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2A6F3" w14:textId="77777777" w:rsidR="004118BB" w:rsidRDefault="004118BB" w:rsidP="004118BB">
      <w:pPr>
        <w:pStyle w:val="3"/>
        <w:spacing w:line="379" w:lineRule="exact"/>
        <w:ind w:left="700" w:hanging="161"/>
        <w:rPr>
          <w:lang w:eastAsia="zh-CN"/>
        </w:rPr>
      </w:pPr>
      <w:r>
        <w:rPr>
          <w:lang w:eastAsia="zh-CN"/>
        </w:rPr>
        <w:t>关于《建设项目环境影响评价分类管理名录》中</w:t>
      </w:r>
    </w:p>
    <w:p w14:paraId="3B1B9617" w14:textId="77777777" w:rsidR="004118BB" w:rsidRDefault="004118BB" w:rsidP="004118BB">
      <w:pPr>
        <w:spacing w:before="181" w:line="343" w:lineRule="auto"/>
        <w:ind w:left="3"/>
        <w:jc w:val="center"/>
        <w:rPr>
          <w:rFonts w:ascii="PMingLiU" w:eastAsia="PMingLiU" w:hAnsi="PMingLiU" w:cs="PMingLiU"/>
          <w:sz w:val="32"/>
          <w:szCs w:val="32"/>
          <w:lang w:eastAsia="zh-CN"/>
        </w:rPr>
      </w:pPr>
      <w:r>
        <w:rPr>
          <w:rFonts w:ascii="PMingLiU" w:eastAsia="PMingLiU" w:hAnsi="PMingLiU" w:cs="PMingLiU"/>
          <w:spacing w:val="-1"/>
          <w:sz w:val="32"/>
          <w:szCs w:val="32"/>
          <w:lang w:eastAsia="zh-CN"/>
        </w:rPr>
        <w:t xml:space="preserve">免于编制环境影响评价文件的核技术利用项目 </w:t>
      </w:r>
      <w:r>
        <w:rPr>
          <w:rFonts w:ascii="PMingLiU" w:eastAsia="PMingLiU" w:hAnsi="PMingLiU" w:cs="PMingLiU"/>
          <w:sz w:val="32"/>
          <w:szCs w:val="32"/>
          <w:lang w:eastAsia="zh-CN"/>
        </w:rPr>
        <w:t>有关说明的函</w:t>
      </w:r>
    </w:p>
    <w:p w14:paraId="2C59B3B8" w14:textId="77777777" w:rsidR="004118BB" w:rsidRDefault="004118BB" w:rsidP="004118BB">
      <w:pPr>
        <w:pStyle w:val="7"/>
        <w:spacing w:before="110"/>
        <w:ind w:right="1"/>
        <w:jc w:val="center"/>
        <w:rPr>
          <w:rFonts w:ascii="宋体" w:eastAsia="宋体" w:hAnsi="宋体" w:cs="宋体"/>
          <w:lang w:eastAsia="zh-CN"/>
        </w:rPr>
      </w:pPr>
      <w:r>
        <w:rPr>
          <w:rFonts w:ascii="宋体" w:eastAsia="宋体" w:hAnsi="宋体" w:cs="宋体"/>
          <w:lang w:eastAsia="zh-CN"/>
        </w:rPr>
        <w:t>环办函〔</w:t>
      </w:r>
      <w:r>
        <w:rPr>
          <w:rFonts w:ascii="Times New Roman" w:eastAsia="Times New Roman" w:hAnsi="Times New Roman" w:cs="Times New Roman"/>
          <w:lang w:eastAsia="zh-CN"/>
        </w:rPr>
        <w:t>2015</w:t>
      </w:r>
      <w:r>
        <w:rPr>
          <w:rFonts w:ascii="宋体" w:eastAsia="宋体" w:hAnsi="宋体" w:cs="宋体"/>
          <w:lang w:eastAsia="zh-CN"/>
        </w:rPr>
        <w:t>〕</w:t>
      </w:r>
      <w:r>
        <w:rPr>
          <w:rFonts w:ascii="Times New Roman" w:eastAsia="Times New Roman" w:hAnsi="Times New Roman" w:cs="Times New Roman"/>
          <w:lang w:eastAsia="zh-CN"/>
        </w:rPr>
        <w:t xml:space="preserve">1758 </w:t>
      </w:r>
      <w:r>
        <w:rPr>
          <w:rFonts w:ascii="宋体" w:eastAsia="宋体" w:hAnsi="宋体" w:cs="宋体"/>
          <w:lang w:eastAsia="zh-CN"/>
        </w:rPr>
        <w:t>号</w:t>
      </w:r>
    </w:p>
    <w:p w14:paraId="085058A3" w14:textId="77777777" w:rsidR="004118BB" w:rsidRDefault="004118BB" w:rsidP="004118BB">
      <w:pPr>
        <w:spacing w:before="12"/>
        <w:rPr>
          <w:rFonts w:ascii="宋体" w:eastAsia="宋体" w:hAnsi="宋体" w:cs="宋体"/>
          <w:sz w:val="26"/>
          <w:szCs w:val="26"/>
          <w:lang w:eastAsia="zh-CN"/>
        </w:rPr>
      </w:pPr>
    </w:p>
    <w:p w14:paraId="0D6520F0" w14:textId="77777777" w:rsidR="004118BB" w:rsidRDefault="004118BB" w:rsidP="004118BB">
      <w:pPr>
        <w:pStyle w:val="a7"/>
        <w:spacing w:before="0" w:line="348" w:lineRule="auto"/>
        <w:ind w:right="99" w:firstLine="0"/>
        <w:jc w:val="both"/>
        <w:rPr>
          <w:lang w:eastAsia="zh-CN"/>
        </w:rPr>
      </w:pPr>
      <w:r>
        <w:rPr>
          <w:lang w:eastAsia="zh-CN"/>
        </w:rPr>
        <w:t>各省、自治区、直辖市环境保护厅（局），环境保护部各核与辐射安全监督站，各</w:t>
      </w:r>
      <w:r>
        <w:rPr>
          <w:spacing w:val="-75"/>
          <w:lang w:eastAsia="zh-CN"/>
        </w:rPr>
        <w:t xml:space="preserve"> </w:t>
      </w:r>
      <w:r>
        <w:rPr>
          <w:lang w:eastAsia="zh-CN"/>
        </w:rPr>
        <w:t>有关单位：</w:t>
      </w:r>
    </w:p>
    <w:p w14:paraId="7BAD41BE" w14:textId="77777777" w:rsidR="004118BB" w:rsidRDefault="004118BB" w:rsidP="004118BB">
      <w:pPr>
        <w:pStyle w:val="a7"/>
        <w:spacing w:before="30"/>
        <w:ind w:left="521" w:firstLine="0"/>
        <w:rPr>
          <w:lang w:eastAsia="zh-CN"/>
        </w:rPr>
      </w:pPr>
      <w:r>
        <w:rPr>
          <w:spacing w:val="-6"/>
          <w:lang w:eastAsia="zh-CN"/>
        </w:rPr>
        <w:t xml:space="preserve">《建设项目环境影响评价分类管理名录》（环境保护部令第 </w:t>
      </w:r>
      <w:r>
        <w:rPr>
          <w:rFonts w:ascii="Times New Roman" w:eastAsia="Times New Roman" w:hAnsi="Times New Roman" w:cs="Times New Roman"/>
          <w:lang w:eastAsia="zh-CN"/>
        </w:rPr>
        <w:t>33</w:t>
      </w:r>
      <w:r>
        <w:rPr>
          <w:rFonts w:ascii="Times New Roman" w:eastAsia="Times New Roman" w:hAnsi="Times New Roman" w:cs="Times New Roman"/>
          <w:spacing w:val="-30"/>
          <w:lang w:eastAsia="zh-CN"/>
        </w:rPr>
        <w:t xml:space="preserve"> </w:t>
      </w:r>
      <w:r>
        <w:rPr>
          <w:spacing w:val="-18"/>
          <w:lang w:eastAsia="zh-CN"/>
        </w:rPr>
        <w:t>号，以下简称《名</w:t>
      </w:r>
    </w:p>
    <w:p w14:paraId="40C01CD2" w14:textId="77777777" w:rsidR="004118BB" w:rsidRDefault="004118BB" w:rsidP="004118BB">
      <w:pPr>
        <w:pStyle w:val="a7"/>
        <w:spacing w:before="110" w:line="343" w:lineRule="auto"/>
        <w:ind w:right="99" w:hanging="1"/>
        <w:jc w:val="both"/>
        <w:rPr>
          <w:lang w:eastAsia="zh-CN"/>
        </w:rPr>
      </w:pPr>
      <w:r>
        <w:rPr>
          <w:lang w:eastAsia="zh-CN"/>
        </w:rPr>
        <w:t>录》）于</w:t>
      </w:r>
      <w:r>
        <w:rPr>
          <w:spacing w:val="-51"/>
          <w:lang w:eastAsia="zh-CN"/>
        </w:rPr>
        <w:t xml:space="preserve"> </w:t>
      </w:r>
      <w:r>
        <w:rPr>
          <w:rFonts w:ascii="Times New Roman" w:eastAsia="Times New Roman" w:hAnsi="Times New Roman" w:cs="Times New Roman"/>
          <w:lang w:eastAsia="zh-CN"/>
        </w:rPr>
        <w:t>2015</w:t>
      </w:r>
      <w:r>
        <w:rPr>
          <w:rFonts w:ascii="Times New Roman" w:eastAsia="Times New Roman" w:hAnsi="Times New Roman" w:cs="Times New Roman"/>
          <w:spacing w:val="2"/>
          <w:lang w:eastAsia="zh-CN"/>
        </w:rPr>
        <w:t xml:space="preserve"> </w:t>
      </w:r>
      <w:r>
        <w:rPr>
          <w:lang w:eastAsia="zh-CN"/>
        </w:rPr>
        <w:t>年</w:t>
      </w:r>
      <w:r>
        <w:rPr>
          <w:spacing w:val="-51"/>
          <w:lang w:eastAsia="zh-CN"/>
        </w:rPr>
        <w:t xml:space="preserve"> </w:t>
      </w:r>
      <w:r>
        <w:rPr>
          <w:rFonts w:ascii="Times New Roman" w:eastAsia="Times New Roman" w:hAnsi="Times New Roman" w:cs="Times New Roman"/>
          <w:lang w:eastAsia="zh-CN"/>
        </w:rPr>
        <w:t>4</w:t>
      </w:r>
      <w:r>
        <w:rPr>
          <w:rFonts w:ascii="Times New Roman" w:eastAsia="Times New Roman" w:hAnsi="Times New Roman" w:cs="Times New Roman"/>
          <w:spacing w:val="2"/>
          <w:lang w:eastAsia="zh-CN"/>
        </w:rPr>
        <w:t xml:space="preserve"> </w:t>
      </w:r>
      <w:r>
        <w:rPr>
          <w:lang w:eastAsia="zh-CN"/>
        </w:rPr>
        <w:t>月</w:t>
      </w:r>
      <w:r>
        <w:rPr>
          <w:spacing w:val="-51"/>
          <w:lang w:eastAsia="zh-CN"/>
        </w:rPr>
        <w:t xml:space="preserve"> </w:t>
      </w:r>
      <w:r>
        <w:rPr>
          <w:rFonts w:ascii="Times New Roman" w:eastAsia="Times New Roman" w:hAnsi="Times New Roman" w:cs="Times New Roman"/>
          <w:lang w:eastAsia="zh-CN"/>
        </w:rPr>
        <w:t>9</w:t>
      </w:r>
      <w:r>
        <w:rPr>
          <w:rFonts w:ascii="Times New Roman" w:eastAsia="Times New Roman" w:hAnsi="Times New Roman" w:cs="Times New Roman"/>
          <w:spacing w:val="2"/>
          <w:lang w:eastAsia="zh-CN"/>
        </w:rPr>
        <w:t xml:space="preserve"> </w:t>
      </w:r>
      <w:r>
        <w:rPr>
          <w:lang w:eastAsia="zh-CN"/>
        </w:rPr>
        <w:t>日颁布，并于</w:t>
      </w:r>
      <w:r>
        <w:rPr>
          <w:spacing w:val="-51"/>
          <w:lang w:eastAsia="zh-CN"/>
        </w:rPr>
        <w:t xml:space="preserve"> </w:t>
      </w:r>
      <w:r>
        <w:rPr>
          <w:rFonts w:ascii="Times New Roman" w:eastAsia="Times New Roman" w:hAnsi="Times New Roman" w:cs="Times New Roman"/>
          <w:lang w:eastAsia="zh-CN"/>
        </w:rPr>
        <w:t>2015</w:t>
      </w:r>
      <w:r>
        <w:rPr>
          <w:rFonts w:ascii="Times New Roman" w:eastAsia="Times New Roman" w:hAnsi="Times New Roman" w:cs="Times New Roman"/>
          <w:spacing w:val="2"/>
          <w:lang w:eastAsia="zh-CN"/>
        </w:rPr>
        <w:t xml:space="preserve"> </w:t>
      </w:r>
      <w:r>
        <w:rPr>
          <w:lang w:eastAsia="zh-CN"/>
        </w:rPr>
        <w:t>年</w:t>
      </w:r>
      <w:r>
        <w:rPr>
          <w:spacing w:val="-51"/>
          <w:lang w:eastAsia="zh-CN"/>
        </w:rPr>
        <w:t xml:space="preserve"> </w:t>
      </w:r>
      <w:r>
        <w:rPr>
          <w:rFonts w:ascii="Times New Roman" w:eastAsia="Times New Roman" w:hAnsi="Times New Roman" w:cs="Times New Roman"/>
          <w:lang w:eastAsia="zh-CN"/>
        </w:rPr>
        <w:t>6</w:t>
      </w:r>
      <w:r>
        <w:rPr>
          <w:rFonts w:ascii="Times New Roman" w:eastAsia="Times New Roman" w:hAnsi="Times New Roman" w:cs="Times New Roman"/>
          <w:spacing w:val="2"/>
          <w:lang w:eastAsia="zh-CN"/>
        </w:rPr>
        <w:t xml:space="preserve"> </w:t>
      </w:r>
      <w:r>
        <w:rPr>
          <w:lang w:eastAsia="zh-CN"/>
        </w:rPr>
        <w:t>月</w:t>
      </w:r>
      <w:r>
        <w:rPr>
          <w:spacing w:val="-51"/>
          <w:lang w:eastAsia="zh-CN"/>
        </w:rPr>
        <w:t xml:space="preserve"> </w:t>
      </w:r>
      <w:r>
        <w:rPr>
          <w:rFonts w:ascii="Times New Roman" w:eastAsia="Times New Roman" w:hAnsi="Times New Roman" w:cs="Times New Roman"/>
          <w:lang w:eastAsia="zh-CN"/>
        </w:rPr>
        <w:t>1</w:t>
      </w:r>
      <w:r>
        <w:rPr>
          <w:rFonts w:ascii="Times New Roman" w:eastAsia="Times New Roman" w:hAnsi="Times New Roman" w:cs="Times New Roman"/>
          <w:spacing w:val="1"/>
          <w:lang w:eastAsia="zh-CN"/>
        </w:rPr>
        <w:t xml:space="preserve"> </w:t>
      </w:r>
      <w:r>
        <w:rPr>
          <w:lang w:eastAsia="zh-CN"/>
        </w:rPr>
        <w:t>日起实施，其中规定“在已许 可场所增加不超出已许可活动种类和不高于已许可范围等级的核素或射线装置”的</w:t>
      </w:r>
      <w:r>
        <w:rPr>
          <w:spacing w:val="-76"/>
          <w:lang w:eastAsia="zh-CN"/>
        </w:rPr>
        <w:t xml:space="preserve"> </w:t>
      </w:r>
      <w:r>
        <w:rPr>
          <w:lang w:eastAsia="zh-CN"/>
        </w:rPr>
        <w:t>核技术利用项目，不需要编制环境影响评价文件。为了进一步贯彻落实《名录》，</w:t>
      </w:r>
      <w:r>
        <w:rPr>
          <w:spacing w:val="-76"/>
          <w:lang w:eastAsia="zh-CN"/>
        </w:rPr>
        <w:t xml:space="preserve"> </w:t>
      </w:r>
      <w:r>
        <w:rPr>
          <w:lang w:eastAsia="zh-CN"/>
        </w:rPr>
        <w:t>规范核技术利用领域的监督管理工作，现对有关问题说明如下：</w:t>
      </w:r>
    </w:p>
    <w:p w14:paraId="251E7570" w14:textId="77777777" w:rsidR="004118BB" w:rsidRDefault="004118BB" w:rsidP="004118BB">
      <w:pPr>
        <w:pStyle w:val="a7"/>
        <w:spacing w:before="34"/>
        <w:ind w:left="521" w:firstLine="0"/>
        <w:rPr>
          <w:rFonts w:ascii="黑体" w:eastAsia="黑体" w:hAnsi="黑体" w:cs="黑体"/>
          <w:lang w:eastAsia="zh-CN"/>
        </w:rPr>
      </w:pPr>
      <w:r>
        <w:rPr>
          <w:rFonts w:ascii="黑体" w:eastAsia="黑体" w:hAnsi="黑体" w:cs="黑体"/>
          <w:lang w:eastAsia="zh-CN"/>
        </w:rPr>
        <w:t>一、免于编制环境影响评价文件的核技术利用项目的范围</w:t>
      </w:r>
    </w:p>
    <w:p w14:paraId="1C8C18AA" w14:textId="77777777" w:rsidR="004118BB" w:rsidRDefault="004118BB" w:rsidP="004118BB">
      <w:pPr>
        <w:pStyle w:val="a7"/>
        <w:spacing w:before="125" w:line="350" w:lineRule="auto"/>
        <w:ind w:right="98"/>
        <w:jc w:val="both"/>
        <w:rPr>
          <w:lang w:eastAsia="zh-CN"/>
        </w:rPr>
      </w:pPr>
      <w:r>
        <w:rPr>
          <w:lang w:eastAsia="zh-CN"/>
        </w:rPr>
        <w:t>《名录》中“已许可的场所”是指已经纳入辐射安全许可证管理的辐射工作场 所（该辐射工作场已取得环境影响评价文件的批复）；“活动种类”是指放射性同</w:t>
      </w:r>
      <w:r>
        <w:rPr>
          <w:spacing w:val="-75"/>
          <w:lang w:eastAsia="zh-CN"/>
        </w:rPr>
        <w:t xml:space="preserve"> </w:t>
      </w:r>
      <w:r>
        <w:rPr>
          <w:lang w:eastAsia="zh-CN"/>
        </w:rPr>
        <w:t>位素与射线装置的生产、销售、使用；“活动范围等级”指的是：Ⅰ类、Ⅱ类、Ⅲ</w:t>
      </w:r>
      <w:r>
        <w:rPr>
          <w:spacing w:val="-75"/>
          <w:lang w:eastAsia="zh-CN"/>
        </w:rPr>
        <w:t xml:space="preserve"> </w:t>
      </w:r>
      <w:r>
        <w:rPr>
          <w:lang w:eastAsia="zh-CN"/>
        </w:rPr>
        <w:t>类、Ⅳ类和Ⅴ类放射源，Ⅰ类、Ⅱ类、Ⅲ类射线装置，甲级、乙级、丙级非密封放</w:t>
      </w:r>
      <w:r>
        <w:rPr>
          <w:spacing w:val="-75"/>
          <w:lang w:eastAsia="zh-CN"/>
        </w:rPr>
        <w:t xml:space="preserve"> </w:t>
      </w:r>
      <w:r>
        <w:rPr>
          <w:lang w:eastAsia="zh-CN"/>
        </w:rPr>
        <w:t>射性物质工作场所。</w:t>
      </w:r>
    </w:p>
    <w:p w14:paraId="459AF678" w14:textId="77777777" w:rsidR="004118BB" w:rsidRDefault="004118BB" w:rsidP="004118BB">
      <w:pPr>
        <w:pStyle w:val="a7"/>
        <w:ind w:left="521" w:firstLine="0"/>
        <w:rPr>
          <w:lang w:eastAsia="zh-CN"/>
        </w:rPr>
      </w:pPr>
      <w:r>
        <w:rPr>
          <w:lang w:eastAsia="zh-CN"/>
        </w:rPr>
        <w:t>根据以上界定，不需要编制环境影响评价文件的核技术利用项目具体如下：</w:t>
      </w:r>
    </w:p>
    <w:p w14:paraId="64EE22B9" w14:textId="77777777" w:rsidR="004118BB" w:rsidRDefault="004118BB" w:rsidP="004118BB">
      <w:pPr>
        <w:pStyle w:val="a7"/>
        <w:spacing w:before="125" w:line="350" w:lineRule="auto"/>
        <w:ind w:right="98"/>
        <w:jc w:val="both"/>
        <w:rPr>
          <w:lang w:eastAsia="zh-CN"/>
        </w:rPr>
      </w:pPr>
      <w:r>
        <w:rPr>
          <w:lang w:eastAsia="zh-CN"/>
        </w:rPr>
        <w:t>（一）在已许可的生产、使用高类别放射源或射线装置的场所，不改变已许可 的活动种类的前提下，增加生产、使用同类别或低类别放射源或射线装置，包括增</w:t>
      </w:r>
      <w:r>
        <w:rPr>
          <w:spacing w:val="-75"/>
          <w:lang w:eastAsia="zh-CN"/>
        </w:rPr>
        <w:t xml:space="preserve"> </w:t>
      </w:r>
      <w:r>
        <w:rPr>
          <w:lang w:eastAsia="zh-CN"/>
        </w:rPr>
        <w:t>加与原许可内容相同或不同的核素种类，增加同种或不同型号、参数的射线装置。</w:t>
      </w:r>
    </w:p>
    <w:p w14:paraId="1EB6F7D7" w14:textId="77777777" w:rsidR="004118BB" w:rsidRDefault="004118BB" w:rsidP="004118BB">
      <w:pPr>
        <w:pStyle w:val="a7"/>
        <w:spacing w:line="350" w:lineRule="auto"/>
        <w:ind w:right="98"/>
        <w:jc w:val="both"/>
        <w:rPr>
          <w:lang w:eastAsia="zh-CN"/>
        </w:rPr>
      </w:pPr>
      <w:r>
        <w:rPr>
          <w:lang w:eastAsia="zh-CN"/>
        </w:rPr>
        <w:t>（二）在已许可的非密封放射性物质工作场所，增加操作的核素种类或核素操 作量，且增加后不提高场所的级别。</w:t>
      </w:r>
    </w:p>
    <w:p w14:paraId="6C4EA468" w14:textId="77777777" w:rsidR="004118BB" w:rsidRDefault="004118BB" w:rsidP="004118BB">
      <w:pPr>
        <w:pStyle w:val="a7"/>
        <w:spacing w:line="350" w:lineRule="auto"/>
        <w:ind w:right="98"/>
        <w:jc w:val="both"/>
        <w:rPr>
          <w:lang w:eastAsia="zh-CN"/>
        </w:rPr>
      </w:pPr>
      <w:r>
        <w:rPr>
          <w:lang w:eastAsia="zh-CN"/>
        </w:rPr>
        <w:t>（三）已经取得销售放射性同位素或射线装置许可的，增加销售不高于原许可 类别的放射性同位素或射线装置，销售行为不涉及新增放射性同位素贮存场所和射</w:t>
      </w:r>
      <w:r>
        <w:rPr>
          <w:spacing w:val="-75"/>
          <w:lang w:eastAsia="zh-CN"/>
        </w:rPr>
        <w:t xml:space="preserve"> </w:t>
      </w:r>
      <w:r>
        <w:rPr>
          <w:lang w:eastAsia="zh-CN"/>
        </w:rPr>
        <w:t>线调试场所的（不进行贮存、调试，或在原许可的贮存、调试场所内进行）。</w:t>
      </w:r>
    </w:p>
    <w:p w14:paraId="2006178E" w14:textId="77777777" w:rsidR="004118BB" w:rsidRDefault="004118BB" w:rsidP="004118BB">
      <w:pPr>
        <w:spacing w:line="350" w:lineRule="auto"/>
        <w:jc w:val="both"/>
        <w:rPr>
          <w:lang w:eastAsia="zh-CN"/>
        </w:rPr>
        <w:sectPr w:rsidR="004118BB">
          <w:pgSz w:w="9640" w:h="13600"/>
          <w:pgMar w:top="1180" w:right="920" w:bottom="960" w:left="920" w:header="0" w:footer="770" w:gutter="0"/>
          <w:cols w:space="720"/>
        </w:sectPr>
      </w:pPr>
    </w:p>
    <w:p w14:paraId="24C25A1C" w14:textId="77777777" w:rsidR="004118BB" w:rsidRDefault="004118BB" w:rsidP="004118BB">
      <w:pPr>
        <w:pStyle w:val="a7"/>
        <w:spacing w:before="10"/>
        <w:ind w:left="521" w:firstLine="0"/>
        <w:rPr>
          <w:rFonts w:ascii="黑体" w:eastAsia="黑体" w:hAnsi="黑体" w:cs="黑体"/>
          <w:lang w:eastAsia="zh-CN"/>
        </w:rPr>
      </w:pPr>
      <w:r>
        <w:rPr>
          <w:rFonts w:ascii="黑体" w:eastAsia="黑体" w:hAnsi="黑体" w:cs="黑体"/>
          <w:lang w:eastAsia="zh-CN"/>
        </w:rPr>
        <w:lastRenderedPageBreak/>
        <w:t>二、免于编制环境影响评价文件的核技术利用项目的监督管理</w:t>
      </w:r>
    </w:p>
    <w:p w14:paraId="4F07AE80" w14:textId="77777777" w:rsidR="004118BB" w:rsidRDefault="004118BB" w:rsidP="004118BB">
      <w:pPr>
        <w:pStyle w:val="a7"/>
        <w:spacing w:before="125" w:line="350" w:lineRule="auto"/>
        <w:ind w:right="98"/>
        <w:jc w:val="both"/>
        <w:rPr>
          <w:lang w:eastAsia="zh-CN"/>
        </w:rPr>
      </w:pPr>
      <w:r>
        <w:rPr>
          <w:lang w:eastAsia="zh-CN"/>
        </w:rPr>
        <w:t>符合上述规定的核技术利用项目（例如因工作需要可能需要少量的增加核素类 别、活度或改变射线装置的型号、增加数量等），不应涉及施工建设，而是在原辐</w:t>
      </w:r>
      <w:r>
        <w:rPr>
          <w:spacing w:val="-75"/>
          <w:lang w:eastAsia="zh-CN"/>
        </w:rPr>
        <w:t xml:space="preserve"> </w:t>
      </w:r>
      <w:r>
        <w:rPr>
          <w:lang w:eastAsia="zh-CN"/>
        </w:rPr>
        <w:t>射工作场所内，利用原有的辐射安全屏蔽、防护和联锁设施直接开展项目（或对原</w:t>
      </w:r>
      <w:r>
        <w:rPr>
          <w:spacing w:val="-75"/>
          <w:lang w:eastAsia="zh-CN"/>
        </w:rPr>
        <w:t xml:space="preserve"> </w:t>
      </w:r>
      <w:r>
        <w:rPr>
          <w:lang w:eastAsia="zh-CN"/>
        </w:rPr>
        <w:t>有设施进行简单的改造即能满足辐射安全与防护要求）。由于原工作场所已经履行</w:t>
      </w:r>
      <w:r>
        <w:rPr>
          <w:spacing w:val="-75"/>
          <w:lang w:eastAsia="zh-CN"/>
        </w:rPr>
        <w:t xml:space="preserve"> </w:t>
      </w:r>
      <w:r>
        <w:rPr>
          <w:lang w:eastAsia="zh-CN"/>
        </w:rPr>
        <w:t>了环境影响评价手续并取得辐射安全许可证，具有符合许可证要求的辐射安全与防</w:t>
      </w:r>
      <w:r>
        <w:rPr>
          <w:spacing w:val="-75"/>
          <w:lang w:eastAsia="zh-CN"/>
        </w:rPr>
        <w:t xml:space="preserve"> </w:t>
      </w:r>
      <w:r>
        <w:rPr>
          <w:lang w:eastAsia="zh-CN"/>
        </w:rPr>
        <w:t>护设施，且新增项目不超过原许可的范围和等级，因此基本不会在原许可项目的基</w:t>
      </w:r>
      <w:r>
        <w:rPr>
          <w:spacing w:val="-75"/>
          <w:lang w:eastAsia="zh-CN"/>
        </w:rPr>
        <w:t xml:space="preserve"> </w:t>
      </w:r>
      <w:r>
        <w:rPr>
          <w:lang w:eastAsia="zh-CN"/>
        </w:rPr>
        <w:t>础上对外部环境和公众造成更大的辐射影响。鉴于以上因素，《名录》规定此类项</w:t>
      </w:r>
      <w:r>
        <w:rPr>
          <w:spacing w:val="-75"/>
          <w:lang w:eastAsia="zh-CN"/>
        </w:rPr>
        <w:t xml:space="preserve"> </w:t>
      </w:r>
      <w:r>
        <w:rPr>
          <w:lang w:eastAsia="zh-CN"/>
        </w:rPr>
        <w:t>目不需要再次编制环境影响评价文件，而是可以直接申请辐射安全许可证，其事前</w:t>
      </w:r>
      <w:r>
        <w:rPr>
          <w:spacing w:val="-75"/>
          <w:lang w:eastAsia="zh-CN"/>
        </w:rPr>
        <w:t xml:space="preserve"> </w:t>
      </w:r>
      <w:r>
        <w:rPr>
          <w:lang w:eastAsia="zh-CN"/>
        </w:rPr>
        <w:t>审批和事后监管应按以下方式操作：</w:t>
      </w:r>
    </w:p>
    <w:p w14:paraId="74BE4587" w14:textId="77777777" w:rsidR="004118BB" w:rsidRDefault="004118BB" w:rsidP="004118BB">
      <w:pPr>
        <w:pStyle w:val="a7"/>
        <w:spacing w:line="350" w:lineRule="auto"/>
        <w:ind w:left="521" w:firstLine="0"/>
        <w:rPr>
          <w:lang w:eastAsia="zh-CN"/>
        </w:rPr>
      </w:pPr>
      <w:r>
        <w:rPr>
          <w:lang w:eastAsia="zh-CN"/>
        </w:rPr>
        <w:t>（一）事前审批环节 核技术利用单位在提交辐射安全许可证有关申请时，应当提供新增项目的辐射</w:t>
      </w:r>
    </w:p>
    <w:p w14:paraId="427E54DD" w14:textId="77777777" w:rsidR="004118BB" w:rsidRDefault="004118BB" w:rsidP="004118BB">
      <w:pPr>
        <w:pStyle w:val="a7"/>
        <w:spacing w:line="350" w:lineRule="auto"/>
        <w:ind w:right="99" w:hanging="1"/>
        <w:jc w:val="both"/>
        <w:rPr>
          <w:lang w:eastAsia="zh-CN"/>
        </w:rPr>
      </w:pPr>
      <w:r>
        <w:rPr>
          <w:spacing w:val="-5"/>
          <w:lang w:eastAsia="zh-CN"/>
        </w:rPr>
        <w:t>安全分析材料，以证明各项辐射安全与防护设施、措施满足新增项目后的工作要求，</w:t>
      </w:r>
      <w:r>
        <w:rPr>
          <w:spacing w:val="-94"/>
          <w:lang w:eastAsia="zh-CN"/>
        </w:rPr>
        <w:t xml:space="preserve"> </w:t>
      </w:r>
      <w:r>
        <w:rPr>
          <w:lang w:eastAsia="zh-CN"/>
        </w:rPr>
        <w:t>以及新增项目和原有项目合并后对环境的影响仍是可接受的。该材料可以由核技术</w:t>
      </w:r>
      <w:r>
        <w:rPr>
          <w:spacing w:val="-76"/>
          <w:lang w:eastAsia="zh-CN"/>
        </w:rPr>
        <w:t xml:space="preserve"> </w:t>
      </w:r>
      <w:r>
        <w:rPr>
          <w:lang w:eastAsia="zh-CN"/>
        </w:rPr>
        <w:t>利用单位自行编制，也可以委托其他机构编制，由许可证发证机关进行审查。发证</w:t>
      </w:r>
      <w:r>
        <w:rPr>
          <w:spacing w:val="-76"/>
          <w:lang w:eastAsia="zh-CN"/>
        </w:rPr>
        <w:t xml:space="preserve"> </w:t>
      </w:r>
      <w:r>
        <w:rPr>
          <w:lang w:eastAsia="zh-CN"/>
        </w:rPr>
        <w:t>机关如认为有必要，可以委托技术评估单位对许可证申请材料进行技术评估，或组</w:t>
      </w:r>
      <w:r>
        <w:rPr>
          <w:spacing w:val="-76"/>
          <w:lang w:eastAsia="zh-CN"/>
        </w:rPr>
        <w:t xml:space="preserve"> </w:t>
      </w:r>
      <w:r>
        <w:rPr>
          <w:lang w:eastAsia="zh-CN"/>
        </w:rPr>
        <w:t>织对项目进行现场核查。</w:t>
      </w:r>
    </w:p>
    <w:p w14:paraId="038A6FD7" w14:textId="77777777" w:rsidR="004118BB" w:rsidRDefault="004118BB" w:rsidP="004118BB">
      <w:pPr>
        <w:pStyle w:val="a7"/>
        <w:spacing w:before="29" w:line="348" w:lineRule="auto"/>
        <w:ind w:left="521" w:firstLine="0"/>
        <w:rPr>
          <w:lang w:eastAsia="zh-CN"/>
        </w:rPr>
      </w:pPr>
      <w:r>
        <w:rPr>
          <w:lang w:eastAsia="zh-CN"/>
        </w:rPr>
        <w:t>（二）事后监管环节 此类项目在取得辐射安全许可证并投入使用后，有监督管理职责的环境保护部</w:t>
      </w:r>
    </w:p>
    <w:p w14:paraId="70F13E81" w14:textId="77777777" w:rsidR="004118BB" w:rsidRDefault="004118BB" w:rsidP="004118BB">
      <w:pPr>
        <w:pStyle w:val="a7"/>
        <w:spacing w:before="30" w:line="350" w:lineRule="auto"/>
        <w:ind w:right="99" w:firstLine="0"/>
        <w:jc w:val="both"/>
        <w:rPr>
          <w:lang w:eastAsia="zh-CN"/>
        </w:rPr>
      </w:pPr>
      <w:r>
        <w:rPr>
          <w:lang w:eastAsia="zh-CN"/>
        </w:rPr>
        <w:t>门应当结合日常监督检查和场所辐射监测、个人剂量监测等手段对新增项目实施监</w:t>
      </w:r>
      <w:r>
        <w:rPr>
          <w:spacing w:val="-75"/>
          <w:lang w:eastAsia="zh-CN"/>
        </w:rPr>
        <w:t xml:space="preserve"> </w:t>
      </w:r>
      <w:r>
        <w:rPr>
          <w:lang w:eastAsia="zh-CN"/>
        </w:rPr>
        <w:t>督检查。如在监督发现不符合发证条件的情况，或出现监测结果超标等问题，应要</w:t>
      </w:r>
      <w:r>
        <w:rPr>
          <w:spacing w:val="-75"/>
          <w:lang w:eastAsia="zh-CN"/>
        </w:rPr>
        <w:t xml:space="preserve"> </w:t>
      </w:r>
      <w:r>
        <w:rPr>
          <w:lang w:eastAsia="zh-CN"/>
        </w:rPr>
        <w:t>求核技术利用单位停止辐射工作并进行整改，经整改仍无法达标的，发证机关可以</w:t>
      </w:r>
      <w:r>
        <w:rPr>
          <w:spacing w:val="-75"/>
          <w:lang w:eastAsia="zh-CN"/>
        </w:rPr>
        <w:t xml:space="preserve"> </w:t>
      </w:r>
      <w:r>
        <w:rPr>
          <w:lang w:eastAsia="zh-CN"/>
        </w:rPr>
        <w:t>撤销新增项目的许可。</w:t>
      </w:r>
    </w:p>
    <w:p w14:paraId="71F7CBED" w14:textId="77777777" w:rsidR="004118BB" w:rsidRDefault="004118BB" w:rsidP="004118BB">
      <w:pPr>
        <w:pStyle w:val="a7"/>
        <w:spacing w:before="29"/>
        <w:ind w:left="521" w:firstLine="0"/>
        <w:rPr>
          <w:lang w:eastAsia="zh-CN"/>
        </w:rPr>
      </w:pPr>
      <w:r>
        <w:rPr>
          <w:lang w:eastAsia="zh-CN"/>
        </w:rPr>
        <w:t>三、其他需要说明的问题</w:t>
      </w:r>
    </w:p>
    <w:p w14:paraId="4A57470C" w14:textId="77777777" w:rsidR="004118BB" w:rsidRDefault="004118BB" w:rsidP="004118BB">
      <w:pPr>
        <w:pStyle w:val="a7"/>
        <w:spacing w:before="125" w:line="350" w:lineRule="auto"/>
        <w:ind w:right="98"/>
        <w:jc w:val="both"/>
        <w:rPr>
          <w:lang w:eastAsia="zh-CN"/>
        </w:rPr>
      </w:pPr>
      <w:r>
        <w:rPr>
          <w:lang w:eastAsia="zh-CN"/>
        </w:rPr>
        <w:t>（一）如核技术利用单位拟申请增加的项目中一部分符合免于编制环境影响评 价文件的条件，另一部分不符合条件（即需要履行环境影响评价手续），核技术利</w:t>
      </w:r>
      <w:r>
        <w:rPr>
          <w:spacing w:val="-75"/>
          <w:lang w:eastAsia="zh-CN"/>
        </w:rPr>
        <w:t xml:space="preserve"> </w:t>
      </w:r>
      <w:r>
        <w:rPr>
          <w:lang w:eastAsia="zh-CN"/>
        </w:rPr>
        <w:t>用单位可以选择先行申请不需要编制环境影响评价文件的部分项目的辐射安全许可</w:t>
      </w:r>
      <w:r>
        <w:rPr>
          <w:spacing w:val="-75"/>
          <w:lang w:eastAsia="zh-CN"/>
        </w:rPr>
        <w:t xml:space="preserve"> </w:t>
      </w:r>
      <w:r>
        <w:rPr>
          <w:lang w:eastAsia="zh-CN"/>
        </w:rPr>
        <w:t>证，也可以将全部项目一并进行环境影响评价，在取得环评批复后一并申请辐射安</w:t>
      </w:r>
    </w:p>
    <w:p w14:paraId="114D6C42" w14:textId="77777777" w:rsidR="004118BB" w:rsidRDefault="004118BB" w:rsidP="004118BB">
      <w:pPr>
        <w:spacing w:line="350" w:lineRule="auto"/>
        <w:jc w:val="both"/>
        <w:rPr>
          <w:lang w:eastAsia="zh-CN"/>
        </w:rPr>
        <w:sectPr w:rsidR="004118BB">
          <w:pgSz w:w="9640" w:h="13600"/>
          <w:pgMar w:top="1080" w:right="920" w:bottom="960" w:left="920" w:header="0" w:footer="770" w:gutter="0"/>
          <w:cols w:space="720"/>
        </w:sectPr>
      </w:pPr>
    </w:p>
    <w:p w14:paraId="623ECBBC" w14:textId="77777777" w:rsidR="004118BB" w:rsidRDefault="004118BB" w:rsidP="004118BB">
      <w:pPr>
        <w:pStyle w:val="a7"/>
        <w:spacing w:before="10" w:line="348" w:lineRule="auto"/>
        <w:ind w:firstLine="0"/>
        <w:rPr>
          <w:lang w:eastAsia="zh-CN"/>
        </w:rPr>
      </w:pPr>
      <w:r>
        <w:rPr>
          <w:lang w:eastAsia="zh-CN"/>
        </w:rPr>
        <w:lastRenderedPageBreak/>
        <w:t>全许可证。如核技术利用单位选择一并进行环境影响评价，申请辐射安全许可证时</w:t>
      </w:r>
      <w:r>
        <w:rPr>
          <w:spacing w:val="-75"/>
          <w:lang w:eastAsia="zh-CN"/>
        </w:rPr>
        <w:t xml:space="preserve"> </w:t>
      </w:r>
      <w:r>
        <w:rPr>
          <w:lang w:eastAsia="zh-CN"/>
        </w:rPr>
        <w:t>提交经审批的环境影响评价文件即可，不必重复提供辐射安全分析材料。</w:t>
      </w:r>
    </w:p>
    <w:p w14:paraId="1E1AC823" w14:textId="77777777" w:rsidR="004118BB" w:rsidRDefault="004118BB" w:rsidP="004118BB">
      <w:pPr>
        <w:pStyle w:val="a7"/>
        <w:spacing w:before="31" w:line="348" w:lineRule="auto"/>
        <w:rPr>
          <w:lang w:eastAsia="zh-CN"/>
        </w:rPr>
      </w:pPr>
      <w:r>
        <w:rPr>
          <w:lang w:eastAsia="zh-CN"/>
        </w:rPr>
        <w:t>（二）对免于编制环境影响评价文件的项目，许可证技术审查的内容主要包括 源项情况、辐射安全分析和辐射安全管理三个方面，关注的重点可参考附件。</w:t>
      </w:r>
    </w:p>
    <w:p w14:paraId="047C9C38" w14:textId="77777777" w:rsidR="004118BB" w:rsidRDefault="004118BB" w:rsidP="004118BB">
      <w:pPr>
        <w:pStyle w:val="a7"/>
        <w:spacing w:before="30" w:line="350" w:lineRule="auto"/>
        <w:rPr>
          <w:lang w:eastAsia="zh-CN"/>
        </w:rPr>
      </w:pPr>
      <w:r>
        <w:rPr>
          <w:lang w:eastAsia="zh-CN"/>
        </w:rPr>
        <w:t>（三）为进一步方便各单位理解免于编制环境影响评价文件项目的具体范围， 我部将另行编制实际审批的有关案例及解释，印发给各单位参考。</w:t>
      </w:r>
    </w:p>
    <w:p w14:paraId="3B81B7FB" w14:textId="77777777" w:rsidR="004118BB" w:rsidRDefault="004118BB" w:rsidP="004118BB">
      <w:pPr>
        <w:rPr>
          <w:rFonts w:ascii="宋体" w:eastAsia="宋体" w:hAnsi="宋体" w:cs="宋体"/>
          <w:sz w:val="20"/>
          <w:szCs w:val="20"/>
          <w:lang w:eastAsia="zh-CN"/>
        </w:rPr>
      </w:pPr>
    </w:p>
    <w:p w14:paraId="7A7BF564" w14:textId="77777777" w:rsidR="004118BB" w:rsidRDefault="004118BB" w:rsidP="004118BB">
      <w:pPr>
        <w:pStyle w:val="a7"/>
        <w:spacing w:before="166" w:line="350" w:lineRule="auto"/>
        <w:rPr>
          <w:lang w:eastAsia="zh-CN"/>
        </w:rPr>
      </w:pPr>
      <w:r>
        <w:rPr>
          <w:lang w:eastAsia="zh-CN"/>
        </w:rPr>
        <w:t>附件：免于编制环境影响评价文件的核技术利用项目辐射安全许可证审查的内 容和重点</w:t>
      </w:r>
    </w:p>
    <w:p w14:paraId="0081FC09" w14:textId="77777777" w:rsidR="004118BB" w:rsidRDefault="004118BB" w:rsidP="004118BB">
      <w:pPr>
        <w:rPr>
          <w:rFonts w:ascii="宋体" w:eastAsia="宋体" w:hAnsi="宋体" w:cs="宋体"/>
          <w:sz w:val="20"/>
          <w:szCs w:val="20"/>
          <w:lang w:eastAsia="zh-CN"/>
        </w:rPr>
      </w:pPr>
    </w:p>
    <w:p w14:paraId="15AE9EBE" w14:textId="77777777" w:rsidR="004118BB" w:rsidRDefault="004118BB" w:rsidP="004118BB">
      <w:pPr>
        <w:rPr>
          <w:rFonts w:ascii="宋体" w:eastAsia="宋体" w:hAnsi="宋体" w:cs="宋体"/>
          <w:sz w:val="20"/>
          <w:szCs w:val="20"/>
          <w:lang w:eastAsia="zh-CN"/>
        </w:rPr>
      </w:pPr>
    </w:p>
    <w:p w14:paraId="670C9EB6" w14:textId="77777777" w:rsidR="004118BB" w:rsidRDefault="004118BB" w:rsidP="004118BB">
      <w:pPr>
        <w:spacing w:before="4"/>
        <w:rPr>
          <w:rFonts w:ascii="宋体" w:eastAsia="宋体" w:hAnsi="宋体" w:cs="宋体"/>
          <w:sz w:val="23"/>
          <w:szCs w:val="23"/>
          <w:lang w:eastAsia="zh-CN"/>
        </w:rPr>
      </w:pPr>
    </w:p>
    <w:p w14:paraId="6A31A097" w14:textId="77777777" w:rsidR="004118BB" w:rsidRDefault="004118BB" w:rsidP="004118BB">
      <w:pPr>
        <w:pStyle w:val="a7"/>
        <w:spacing w:before="0"/>
        <w:ind w:left="0" w:right="99" w:firstLine="0"/>
        <w:jc w:val="right"/>
        <w:rPr>
          <w:lang w:eastAsia="zh-CN"/>
        </w:rPr>
      </w:pPr>
      <w:r>
        <w:rPr>
          <w:lang w:eastAsia="zh-CN"/>
        </w:rPr>
        <w:t>环境保护部办公厅</w:t>
      </w:r>
    </w:p>
    <w:p w14:paraId="0CEABBBE" w14:textId="77777777" w:rsidR="004118BB" w:rsidRDefault="004118BB" w:rsidP="004118BB">
      <w:pPr>
        <w:pStyle w:val="a7"/>
        <w:spacing w:before="125"/>
        <w:ind w:left="0" w:right="98" w:firstLine="0"/>
        <w:jc w:val="right"/>
        <w:rPr>
          <w:lang w:eastAsia="zh-CN"/>
        </w:rPr>
      </w:pPr>
      <w:r>
        <w:rPr>
          <w:rFonts w:ascii="Times New Roman" w:eastAsia="Times New Roman" w:hAnsi="Times New Roman" w:cs="Times New Roman"/>
          <w:lang w:eastAsia="zh-CN"/>
        </w:rPr>
        <w:t>2015</w:t>
      </w:r>
      <w:r>
        <w:rPr>
          <w:rFonts w:ascii="Times New Roman" w:eastAsia="Times New Roman" w:hAnsi="Times New Roman" w:cs="Times New Roman"/>
          <w:spacing w:val="-2"/>
          <w:lang w:eastAsia="zh-CN"/>
        </w:rPr>
        <w:t xml:space="preserve"> </w:t>
      </w:r>
      <w:r>
        <w:rPr>
          <w:lang w:eastAsia="zh-CN"/>
        </w:rPr>
        <w:t>年</w:t>
      </w:r>
      <w:r>
        <w:rPr>
          <w:spacing w:val="-54"/>
          <w:lang w:eastAsia="zh-CN"/>
        </w:rPr>
        <w:t xml:space="preserve"> </w:t>
      </w:r>
      <w:r>
        <w:rPr>
          <w:rFonts w:ascii="Times New Roman" w:eastAsia="Times New Roman" w:hAnsi="Times New Roman" w:cs="Times New Roman"/>
          <w:lang w:eastAsia="zh-CN"/>
        </w:rPr>
        <w:t>10</w:t>
      </w:r>
      <w:r>
        <w:rPr>
          <w:rFonts w:ascii="Times New Roman" w:eastAsia="Times New Roman" w:hAnsi="Times New Roman" w:cs="Times New Roman"/>
          <w:spacing w:val="-2"/>
          <w:lang w:eastAsia="zh-CN"/>
        </w:rPr>
        <w:t xml:space="preserve"> </w:t>
      </w:r>
      <w:r>
        <w:rPr>
          <w:lang w:eastAsia="zh-CN"/>
        </w:rPr>
        <w:t>月</w:t>
      </w:r>
      <w:r>
        <w:rPr>
          <w:spacing w:val="-54"/>
          <w:lang w:eastAsia="zh-CN"/>
        </w:rPr>
        <w:t xml:space="preserve"> </w:t>
      </w:r>
      <w:r>
        <w:rPr>
          <w:rFonts w:ascii="Times New Roman" w:eastAsia="Times New Roman" w:hAnsi="Times New Roman" w:cs="Times New Roman"/>
          <w:lang w:eastAsia="zh-CN"/>
        </w:rPr>
        <w:t>30</w:t>
      </w:r>
      <w:r>
        <w:rPr>
          <w:rFonts w:ascii="Times New Roman" w:eastAsia="Times New Roman" w:hAnsi="Times New Roman" w:cs="Times New Roman"/>
          <w:spacing w:val="-1"/>
          <w:lang w:eastAsia="zh-CN"/>
        </w:rPr>
        <w:t xml:space="preserve"> </w:t>
      </w:r>
      <w:r>
        <w:rPr>
          <w:lang w:eastAsia="zh-CN"/>
        </w:rPr>
        <w:t>日</w:t>
      </w:r>
    </w:p>
    <w:p w14:paraId="2431174E" w14:textId="77777777" w:rsidR="004118BB" w:rsidRDefault="004118BB" w:rsidP="004118BB">
      <w:pPr>
        <w:jc w:val="right"/>
        <w:rPr>
          <w:lang w:eastAsia="zh-CN"/>
        </w:rPr>
        <w:sectPr w:rsidR="004118BB">
          <w:pgSz w:w="9640" w:h="13600"/>
          <w:pgMar w:top="1080" w:right="920" w:bottom="960" w:left="920" w:header="0" w:footer="770" w:gutter="0"/>
          <w:cols w:space="720"/>
        </w:sectPr>
      </w:pPr>
    </w:p>
    <w:p w14:paraId="0A57D66B" w14:textId="77777777" w:rsidR="004118BB" w:rsidRDefault="004118BB" w:rsidP="004118BB">
      <w:pPr>
        <w:pStyle w:val="7"/>
        <w:spacing w:before="6"/>
        <w:ind w:left="101"/>
        <w:rPr>
          <w:lang w:eastAsia="zh-CN"/>
        </w:rPr>
      </w:pPr>
      <w:r>
        <w:rPr>
          <w:lang w:eastAsia="zh-CN"/>
        </w:rPr>
        <w:lastRenderedPageBreak/>
        <w:t>附件</w:t>
      </w:r>
    </w:p>
    <w:p w14:paraId="66C97A7F" w14:textId="77777777" w:rsidR="004118BB" w:rsidRDefault="004118BB" w:rsidP="004118BB">
      <w:pPr>
        <w:rPr>
          <w:rFonts w:ascii="黑体" w:eastAsia="黑体" w:hAnsi="黑体" w:cs="黑体"/>
          <w:sz w:val="26"/>
          <w:szCs w:val="26"/>
          <w:lang w:eastAsia="zh-CN"/>
        </w:rPr>
      </w:pPr>
    </w:p>
    <w:p w14:paraId="5A6D39BE" w14:textId="77777777" w:rsidR="004118BB" w:rsidRDefault="004118BB" w:rsidP="004118BB">
      <w:pPr>
        <w:spacing w:before="26" w:line="336" w:lineRule="auto"/>
        <w:ind w:left="2099" w:hanging="600"/>
        <w:rPr>
          <w:rFonts w:ascii="黑体" w:eastAsia="黑体" w:hAnsi="黑体" w:cs="黑体"/>
          <w:sz w:val="24"/>
          <w:szCs w:val="24"/>
          <w:lang w:eastAsia="zh-CN"/>
        </w:rPr>
      </w:pPr>
      <w:r>
        <w:rPr>
          <w:rFonts w:ascii="黑体" w:eastAsia="黑体" w:hAnsi="黑体" w:cs="黑体"/>
          <w:sz w:val="24"/>
          <w:szCs w:val="24"/>
          <w:lang w:eastAsia="zh-CN"/>
        </w:rPr>
        <w:t>免于编制环境影响评价文件的核技术利用项目 辐射安全许可证审查的内容和重点</w:t>
      </w:r>
    </w:p>
    <w:p w14:paraId="2B4D2589" w14:textId="77777777" w:rsidR="004118BB" w:rsidRDefault="004118BB" w:rsidP="004118BB">
      <w:pPr>
        <w:spacing w:before="12"/>
        <w:rPr>
          <w:rFonts w:ascii="黑体" w:eastAsia="黑体" w:hAnsi="黑体" w:cs="黑体"/>
          <w:sz w:val="20"/>
          <w:szCs w:val="20"/>
          <w:lang w:eastAsia="zh-CN"/>
        </w:rPr>
      </w:pPr>
    </w:p>
    <w:p w14:paraId="49A5C7BE" w14:textId="77777777" w:rsidR="004118BB" w:rsidRDefault="004118BB" w:rsidP="004118BB">
      <w:pPr>
        <w:pStyle w:val="a7"/>
        <w:spacing w:before="0"/>
        <w:ind w:left="521" w:firstLine="0"/>
        <w:rPr>
          <w:rFonts w:ascii="黑体" w:eastAsia="黑体" w:hAnsi="黑体" w:cs="黑体"/>
          <w:lang w:eastAsia="zh-CN"/>
        </w:rPr>
      </w:pPr>
      <w:r>
        <w:rPr>
          <w:rFonts w:ascii="黑体" w:eastAsia="黑体" w:hAnsi="黑体" w:cs="黑体"/>
          <w:lang w:eastAsia="zh-CN"/>
        </w:rPr>
        <w:t>一、源项情况</w:t>
      </w:r>
    </w:p>
    <w:p w14:paraId="77ECAF18" w14:textId="77777777" w:rsidR="004118BB" w:rsidRDefault="004118BB" w:rsidP="004118BB">
      <w:pPr>
        <w:pStyle w:val="a7"/>
        <w:spacing w:before="125" w:line="350" w:lineRule="auto"/>
        <w:ind w:right="118"/>
        <w:jc w:val="both"/>
        <w:rPr>
          <w:lang w:eastAsia="zh-CN"/>
        </w:rPr>
      </w:pPr>
      <w:r>
        <w:rPr>
          <w:lang w:eastAsia="zh-CN"/>
        </w:rPr>
        <w:t>关注新增项目源项情况，确认新增项目不超过已许可的活动种类和不高于已许 可范围等级。</w:t>
      </w:r>
    </w:p>
    <w:p w14:paraId="4E061B36" w14:textId="77777777" w:rsidR="004118BB" w:rsidRDefault="004118BB" w:rsidP="004118BB">
      <w:pPr>
        <w:pStyle w:val="a7"/>
        <w:spacing w:line="350" w:lineRule="auto"/>
        <w:ind w:right="118" w:firstLine="422"/>
        <w:jc w:val="both"/>
        <w:rPr>
          <w:lang w:eastAsia="zh-CN"/>
        </w:rPr>
      </w:pPr>
      <w:r>
        <w:rPr>
          <w:rFonts w:cs="宋体"/>
          <w:b/>
          <w:bCs/>
          <w:lang w:eastAsia="zh-CN"/>
        </w:rPr>
        <w:t>（一）项目规模与基本参数：</w:t>
      </w:r>
      <w:r>
        <w:rPr>
          <w:lang w:eastAsia="zh-CN"/>
        </w:rPr>
        <w:t>审核新增建设项目涉及的源项相关参数，如放射</w:t>
      </w:r>
      <w:r>
        <w:rPr>
          <w:spacing w:val="1"/>
          <w:lang w:eastAsia="zh-CN"/>
        </w:rPr>
        <w:t xml:space="preserve"> </w:t>
      </w:r>
      <w:r>
        <w:rPr>
          <w:lang w:eastAsia="zh-CN"/>
        </w:rPr>
        <w:t>源核素名称、活度、数量；非密封放射性物质的核素名称、活度（比活度）、物理</w:t>
      </w:r>
      <w:r>
        <w:rPr>
          <w:spacing w:val="-75"/>
          <w:lang w:eastAsia="zh-CN"/>
        </w:rPr>
        <w:t xml:space="preserve"> </w:t>
      </w:r>
      <w:r>
        <w:rPr>
          <w:lang w:eastAsia="zh-CN"/>
        </w:rPr>
        <w:t>状态、日等效最大操作量、操作时间、年操作量、毒性因子和操作方式；射线装置</w:t>
      </w:r>
      <w:r>
        <w:rPr>
          <w:spacing w:val="-75"/>
          <w:lang w:eastAsia="zh-CN"/>
        </w:rPr>
        <w:t xml:space="preserve"> </w:t>
      </w:r>
      <w:r>
        <w:rPr>
          <w:lang w:eastAsia="zh-CN"/>
        </w:rPr>
        <w:t>名称、型号、类型、射线种类、电压、束流强度、能量、有用线束范围、额定辐射</w:t>
      </w:r>
      <w:r>
        <w:rPr>
          <w:spacing w:val="-75"/>
          <w:lang w:eastAsia="zh-CN"/>
        </w:rPr>
        <w:t xml:space="preserve"> </w:t>
      </w:r>
      <w:r>
        <w:rPr>
          <w:lang w:eastAsia="zh-CN"/>
        </w:rPr>
        <w:t>输出剂量率和泄漏射线剂量率等技术参数。</w:t>
      </w:r>
    </w:p>
    <w:p w14:paraId="5B4ECB3F" w14:textId="77777777" w:rsidR="004118BB" w:rsidRDefault="004118BB" w:rsidP="004118BB">
      <w:pPr>
        <w:pStyle w:val="a7"/>
        <w:spacing w:before="29" w:line="348" w:lineRule="auto"/>
        <w:ind w:right="118" w:firstLine="422"/>
        <w:jc w:val="both"/>
        <w:rPr>
          <w:lang w:eastAsia="zh-CN"/>
        </w:rPr>
      </w:pPr>
      <w:r>
        <w:rPr>
          <w:rFonts w:cs="宋体"/>
          <w:b/>
          <w:bCs/>
          <w:lang w:eastAsia="zh-CN"/>
        </w:rPr>
        <w:t>（二）工程设备与工艺分析：</w:t>
      </w:r>
      <w:r>
        <w:rPr>
          <w:lang w:eastAsia="zh-CN"/>
        </w:rPr>
        <w:t>关注新增项目所含的设备组成、工作方式、工作</w:t>
      </w:r>
      <w:r>
        <w:rPr>
          <w:spacing w:val="1"/>
          <w:lang w:eastAsia="zh-CN"/>
        </w:rPr>
        <w:t xml:space="preserve"> </w:t>
      </w:r>
      <w:r>
        <w:rPr>
          <w:lang w:eastAsia="zh-CN"/>
        </w:rPr>
        <w:t>原理、工艺流程，明确涉源环节、各环节的岗位设置及人员配备、工艺操作方式和</w:t>
      </w:r>
      <w:r>
        <w:rPr>
          <w:spacing w:val="-75"/>
          <w:lang w:eastAsia="zh-CN"/>
        </w:rPr>
        <w:t xml:space="preserve"> </w:t>
      </w:r>
      <w:r>
        <w:rPr>
          <w:lang w:eastAsia="zh-CN"/>
        </w:rPr>
        <w:t>操作时间等内容。</w:t>
      </w:r>
    </w:p>
    <w:p w14:paraId="78D8078D" w14:textId="77777777" w:rsidR="004118BB" w:rsidRDefault="004118BB" w:rsidP="004118BB">
      <w:pPr>
        <w:pStyle w:val="a7"/>
        <w:spacing w:before="31"/>
        <w:ind w:left="521" w:firstLine="0"/>
        <w:rPr>
          <w:rFonts w:ascii="黑体" w:eastAsia="黑体" w:hAnsi="黑体" w:cs="黑体"/>
          <w:lang w:eastAsia="zh-CN"/>
        </w:rPr>
      </w:pPr>
      <w:r>
        <w:rPr>
          <w:rFonts w:ascii="黑体" w:eastAsia="黑体" w:hAnsi="黑体" w:cs="黑体"/>
          <w:lang w:eastAsia="zh-CN"/>
        </w:rPr>
        <w:t>二、辐射安全分析</w:t>
      </w:r>
    </w:p>
    <w:p w14:paraId="12A699FF" w14:textId="77777777" w:rsidR="004118BB" w:rsidRDefault="004118BB" w:rsidP="004118BB">
      <w:pPr>
        <w:pStyle w:val="a7"/>
        <w:spacing w:before="125" w:line="348" w:lineRule="auto"/>
        <w:ind w:right="117" w:firstLine="422"/>
        <w:jc w:val="both"/>
        <w:rPr>
          <w:lang w:eastAsia="zh-CN"/>
        </w:rPr>
      </w:pPr>
      <w:r>
        <w:rPr>
          <w:rFonts w:cs="宋体"/>
          <w:b/>
          <w:bCs/>
          <w:lang w:eastAsia="zh-CN"/>
        </w:rPr>
        <w:t>（一）辐射安全与防护：</w:t>
      </w:r>
      <w:r>
        <w:rPr>
          <w:lang w:eastAsia="zh-CN"/>
        </w:rPr>
        <w:t>关注新增项目布局情况、屏蔽情况、辐射工作场所分</w:t>
      </w:r>
      <w:r>
        <w:rPr>
          <w:spacing w:val="1"/>
          <w:lang w:eastAsia="zh-CN"/>
        </w:rPr>
        <w:t xml:space="preserve"> </w:t>
      </w:r>
      <w:r>
        <w:rPr>
          <w:lang w:eastAsia="zh-CN"/>
        </w:rPr>
        <w:t>区及辐射安全防护设施（包括三废处理）和安保措施等内容。</w:t>
      </w:r>
    </w:p>
    <w:p w14:paraId="1C6E8329" w14:textId="77777777" w:rsidR="004118BB" w:rsidRDefault="004118BB" w:rsidP="004118BB">
      <w:pPr>
        <w:pStyle w:val="a7"/>
        <w:spacing w:before="31" w:line="348" w:lineRule="auto"/>
        <w:ind w:right="117" w:firstLine="422"/>
        <w:jc w:val="both"/>
        <w:rPr>
          <w:lang w:eastAsia="zh-CN"/>
        </w:rPr>
      </w:pPr>
      <w:r>
        <w:rPr>
          <w:rFonts w:cs="宋体"/>
          <w:b/>
          <w:bCs/>
          <w:lang w:eastAsia="zh-CN"/>
        </w:rPr>
        <w:t>（二）辐射影响：</w:t>
      </w:r>
      <w:r>
        <w:rPr>
          <w:lang w:eastAsia="zh-CN"/>
        </w:rPr>
        <w:t>关注新增项目运行致工作人员和项目周围关注点的附加辐射 影响，考虑该场所原有项目的叠加影响。</w:t>
      </w:r>
    </w:p>
    <w:p w14:paraId="56AA8639" w14:textId="77777777" w:rsidR="004118BB" w:rsidRDefault="004118BB" w:rsidP="004118BB">
      <w:pPr>
        <w:pStyle w:val="a7"/>
        <w:spacing w:before="30"/>
        <w:ind w:left="521" w:firstLine="0"/>
        <w:rPr>
          <w:rFonts w:ascii="黑体" w:eastAsia="黑体" w:hAnsi="黑体" w:cs="黑体"/>
          <w:lang w:eastAsia="zh-CN"/>
        </w:rPr>
      </w:pPr>
      <w:r>
        <w:rPr>
          <w:rFonts w:ascii="黑体" w:eastAsia="黑体" w:hAnsi="黑体" w:cs="黑体"/>
          <w:lang w:eastAsia="zh-CN"/>
        </w:rPr>
        <w:t>三、辐射安全管理</w:t>
      </w:r>
    </w:p>
    <w:p w14:paraId="66EC19BD" w14:textId="77777777" w:rsidR="004118BB" w:rsidRDefault="004118BB" w:rsidP="004118BB">
      <w:pPr>
        <w:pStyle w:val="a7"/>
        <w:spacing w:before="126" w:line="348" w:lineRule="auto"/>
        <w:ind w:right="118"/>
        <w:jc w:val="both"/>
        <w:rPr>
          <w:lang w:eastAsia="zh-CN"/>
        </w:rPr>
      </w:pPr>
      <w:r>
        <w:rPr>
          <w:lang w:eastAsia="zh-CN"/>
        </w:rPr>
        <w:t>按照辐射安全许可证审查要求，重点审查与新增项目相关的内容，关注原有各 项目的执行情况。</w:t>
      </w:r>
    </w:p>
    <w:p w14:paraId="0AA44A1F" w14:textId="77777777" w:rsidR="004118BB" w:rsidRDefault="004118BB" w:rsidP="004118BB">
      <w:pPr>
        <w:spacing w:before="30" w:line="350" w:lineRule="auto"/>
        <w:ind w:left="101" w:right="119" w:firstLine="422"/>
        <w:jc w:val="both"/>
        <w:rPr>
          <w:rFonts w:ascii="宋体" w:eastAsia="宋体" w:hAnsi="宋体" w:cs="宋体"/>
          <w:sz w:val="21"/>
          <w:szCs w:val="21"/>
          <w:lang w:eastAsia="zh-CN"/>
        </w:rPr>
      </w:pPr>
      <w:r>
        <w:rPr>
          <w:rFonts w:ascii="宋体" w:eastAsia="宋体" w:hAnsi="宋体" w:cs="宋体"/>
          <w:b/>
          <w:bCs/>
          <w:sz w:val="21"/>
          <w:szCs w:val="21"/>
          <w:lang w:eastAsia="zh-CN"/>
        </w:rPr>
        <w:t>（一）辐射安全与环境保护管理机构及专职管理人员：</w:t>
      </w:r>
      <w:r>
        <w:rPr>
          <w:rFonts w:ascii="宋体" w:eastAsia="宋体" w:hAnsi="宋体" w:cs="宋体"/>
          <w:sz w:val="21"/>
          <w:szCs w:val="21"/>
          <w:lang w:eastAsia="zh-CN"/>
        </w:rPr>
        <w:t>审核辐射安全管理机构 的设置与职能，明确辐射安全专职管理人员的职责，关注专职管理人员资格及培训</w:t>
      </w:r>
      <w:r>
        <w:rPr>
          <w:rFonts w:ascii="宋体" w:eastAsia="宋体" w:hAnsi="宋体" w:cs="宋体"/>
          <w:spacing w:val="-75"/>
          <w:sz w:val="21"/>
          <w:szCs w:val="21"/>
          <w:lang w:eastAsia="zh-CN"/>
        </w:rPr>
        <w:t xml:space="preserve"> </w:t>
      </w:r>
      <w:r>
        <w:rPr>
          <w:rFonts w:ascii="宋体" w:eastAsia="宋体" w:hAnsi="宋体" w:cs="宋体"/>
          <w:sz w:val="21"/>
          <w:szCs w:val="21"/>
          <w:lang w:eastAsia="zh-CN"/>
        </w:rPr>
        <w:t>情况。</w:t>
      </w:r>
    </w:p>
    <w:p w14:paraId="5BBC2E4C" w14:textId="77777777" w:rsidR="004118BB" w:rsidRDefault="004118BB" w:rsidP="004118BB">
      <w:pPr>
        <w:spacing w:before="28" w:line="350" w:lineRule="auto"/>
        <w:ind w:left="101" w:right="118" w:firstLine="422"/>
        <w:jc w:val="both"/>
        <w:rPr>
          <w:rFonts w:ascii="宋体" w:eastAsia="宋体" w:hAnsi="宋体" w:cs="宋体"/>
          <w:sz w:val="21"/>
          <w:szCs w:val="21"/>
          <w:lang w:eastAsia="zh-CN"/>
        </w:rPr>
      </w:pPr>
      <w:r>
        <w:rPr>
          <w:rFonts w:ascii="宋体" w:eastAsia="宋体" w:hAnsi="宋体" w:cs="宋体"/>
          <w:b/>
          <w:bCs/>
          <w:sz w:val="21"/>
          <w:szCs w:val="21"/>
          <w:lang w:eastAsia="zh-CN"/>
        </w:rPr>
        <w:t>（二）辐射工作人员：</w:t>
      </w:r>
      <w:r>
        <w:rPr>
          <w:rFonts w:ascii="宋体" w:eastAsia="宋体" w:hAnsi="宋体" w:cs="宋体"/>
          <w:sz w:val="21"/>
          <w:szCs w:val="21"/>
          <w:lang w:eastAsia="zh-CN"/>
        </w:rPr>
        <w:t>重点关注新增项目涉及的辐射工作人员，审查辐射安全</w:t>
      </w:r>
      <w:r>
        <w:rPr>
          <w:rFonts w:ascii="宋体" w:eastAsia="宋体" w:hAnsi="宋体" w:cs="宋体"/>
          <w:spacing w:val="1"/>
          <w:sz w:val="21"/>
          <w:szCs w:val="21"/>
          <w:lang w:eastAsia="zh-CN"/>
        </w:rPr>
        <w:t xml:space="preserve"> </w:t>
      </w:r>
      <w:r>
        <w:rPr>
          <w:rFonts w:ascii="宋体" w:eastAsia="宋体" w:hAnsi="宋体" w:cs="宋体"/>
          <w:sz w:val="21"/>
          <w:szCs w:val="21"/>
          <w:lang w:eastAsia="zh-CN"/>
        </w:rPr>
        <w:t>与防护培训情况。</w:t>
      </w:r>
    </w:p>
    <w:p w14:paraId="5D490BCC" w14:textId="77777777" w:rsidR="004118BB" w:rsidRDefault="004118BB" w:rsidP="004118BB">
      <w:pPr>
        <w:spacing w:line="350" w:lineRule="auto"/>
        <w:jc w:val="both"/>
        <w:rPr>
          <w:rFonts w:ascii="宋体" w:eastAsia="宋体" w:hAnsi="宋体" w:cs="宋体"/>
          <w:sz w:val="21"/>
          <w:szCs w:val="21"/>
          <w:lang w:eastAsia="zh-CN"/>
        </w:rPr>
        <w:sectPr w:rsidR="004118BB">
          <w:pgSz w:w="9640" w:h="13600"/>
          <w:pgMar w:top="1080" w:right="900" w:bottom="960" w:left="920" w:header="0" w:footer="770" w:gutter="0"/>
          <w:cols w:space="720"/>
        </w:sectPr>
      </w:pPr>
    </w:p>
    <w:p w14:paraId="56568A6B" w14:textId="77777777" w:rsidR="004118BB" w:rsidRDefault="004118BB" w:rsidP="004118BB">
      <w:pPr>
        <w:spacing w:before="10" w:line="348" w:lineRule="auto"/>
        <w:ind w:left="101" w:firstLine="422"/>
        <w:rPr>
          <w:rFonts w:ascii="宋体" w:eastAsia="宋体" w:hAnsi="宋体" w:cs="宋体"/>
          <w:sz w:val="21"/>
          <w:szCs w:val="21"/>
          <w:lang w:eastAsia="zh-CN"/>
        </w:rPr>
      </w:pPr>
      <w:r>
        <w:rPr>
          <w:rFonts w:ascii="宋体" w:eastAsia="宋体" w:hAnsi="宋体" w:cs="宋体"/>
          <w:b/>
          <w:bCs/>
          <w:sz w:val="21"/>
          <w:szCs w:val="21"/>
          <w:lang w:eastAsia="zh-CN"/>
        </w:rPr>
        <w:lastRenderedPageBreak/>
        <w:t>（三）辐射防护与监测设备：</w:t>
      </w:r>
      <w:r>
        <w:rPr>
          <w:rFonts w:ascii="宋体" w:eastAsia="宋体" w:hAnsi="宋体" w:cs="宋体"/>
          <w:sz w:val="21"/>
          <w:szCs w:val="21"/>
          <w:lang w:eastAsia="zh-CN"/>
        </w:rPr>
        <w:t>审查辐射监测设备的配置情况，重点关注与新增</w:t>
      </w:r>
      <w:r>
        <w:rPr>
          <w:rFonts w:ascii="宋体" w:eastAsia="宋体" w:hAnsi="宋体" w:cs="宋体"/>
          <w:spacing w:val="1"/>
          <w:sz w:val="21"/>
          <w:szCs w:val="21"/>
          <w:lang w:eastAsia="zh-CN"/>
        </w:rPr>
        <w:t xml:space="preserve"> </w:t>
      </w:r>
      <w:r>
        <w:rPr>
          <w:rFonts w:ascii="宋体" w:eastAsia="宋体" w:hAnsi="宋体" w:cs="宋体"/>
          <w:sz w:val="21"/>
          <w:szCs w:val="21"/>
          <w:lang w:eastAsia="zh-CN"/>
        </w:rPr>
        <w:t>项目相关的辐射防护与监测设备。</w:t>
      </w:r>
    </w:p>
    <w:p w14:paraId="510907A2" w14:textId="77777777" w:rsidR="004118BB" w:rsidRDefault="004118BB" w:rsidP="004118BB">
      <w:pPr>
        <w:pStyle w:val="a7"/>
        <w:spacing w:before="31" w:line="348" w:lineRule="auto"/>
        <w:ind w:firstLine="422"/>
        <w:rPr>
          <w:lang w:eastAsia="zh-CN"/>
        </w:rPr>
      </w:pPr>
      <w:r>
        <w:rPr>
          <w:rFonts w:cs="宋体"/>
          <w:b/>
          <w:bCs/>
          <w:spacing w:val="6"/>
          <w:lang w:eastAsia="zh-CN"/>
        </w:rPr>
        <w:t>（四）辐射安全管理规章制度：</w:t>
      </w:r>
      <w:r>
        <w:rPr>
          <w:spacing w:val="6"/>
          <w:lang w:eastAsia="zh-CN"/>
        </w:rPr>
        <w:t>重点审查与新增项目相关的规章制度，如操</w:t>
      </w:r>
      <w:r>
        <w:rPr>
          <w:spacing w:val="9"/>
          <w:lang w:eastAsia="zh-CN"/>
        </w:rPr>
        <w:t xml:space="preserve"> </w:t>
      </w:r>
      <w:r>
        <w:rPr>
          <w:spacing w:val="3"/>
          <w:lang w:eastAsia="zh-CN"/>
        </w:rPr>
        <w:t>作规程、岗位职责等，其他涉及到的规章制度经过修订应涵盖新增项目相关内容。</w:t>
      </w:r>
      <w:r>
        <w:rPr>
          <w:spacing w:val="-89"/>
          <w:lang w:eastAsia="zh-CN"/>
        </w:rPr>
        <w:t xml:space="preserve"> </w:t>
      </w:r>
      <w:r>
        <w:rPr>
          <w:spacing w:val="7"/>
          <w:lang w:eastAsia="zh-CN"/>
        </w:rPr>
        <w:t>关注辐射安全规章制度的执行与落实情况。</w:t>
      </w:r>
    </w:p>
    <w:p w14:paraId="6276A6BE" w14:textId="77777777" w:rsidR="004118BB" w:rsidRDefault="004118BB" w:rsidP="004118BB">
      <w:pPr>
        <w:pStyle w:val="a7"/>
        <w:spacing w:before="31" w:line="348" w:lineRule="auto"/>
        <w:ind w:firstLine="422"/>
        <w:rPr>
          <w:lang w:eastAsia="zh-CN"/>
        </w:rPr>
      </w:pPr>
      <w:r>
        <w:rPr>
          <w:rFonts w:cs="宋体"/>
          <w:b/>
          <w:bCs/>
          <w:lang w:eastAsia="zh-CN"/>
        </w:rPr>
        <w:t>（五）辐射事故应急：</w:t>
      </w:r>
      <w:r>
        <w:rPr>
          <w:lang w:eastAsia="zh-CN"/>
        </w:rPr>
        <w:t>审查应急预案是否能够涵盖新增项目相关内容，同时关</w:t>
      </w:r>
      <w:r>
        <w:rPr>
          <w:spacing w:val="1"/>
          <w:lang w:eastAsia="zh-CN"/>
        </w:rPr>
        <w:t xml:space="preserve"> </w:t>
      </w:r>
      <w:r>
        <w:rPr>
          <w:lang w:eastAsia="zh-CN"/>
        </w:rPr>
        <w:t>注应急演练以及应急措施的执行情况。</w:t>
      </w:r>
    </w:p>
    <w:p w14:paraId="7CE7BF81" w14:textId="77777777" w:rsidR="004118BB" w:rsidRDefault="004118BB" w:rsidP="004118BB">
      <w:pPr>
        <w:pStyle w:val="a7"/>
        <w:spacing w:before="30" w:line="350" w:lineRule="auto"/>
        <w:ind w:firstLine="422"/>
        <w:rPr>
          <w:lang w:eastAsia="zh-CN"/>
        </w:rPr>
      </w:pPr>
      <w:r>
        <w:rPr>
          <w:rFonts w:cs="宋体"/>
          <w:b/>
          <w:bCs/>
          <w:lang w:eastAsia="zh-CN"/>
        </w:rPr>
        <w:t>（六）辐射监测：</w:t>
      </w:r>
      <w:r>
        <w:rPr>
          <w:lang w:eastAsia="zh-CN"/>
        </w:rPr>
        <w:t>审查辐射监测方案是否能够涵盖新增项目，包括个人剂量、 工作场所等。关注现有核技术利用项目辐射监测的开展情况与监测结果。</w:t>
      </w:r>
    </w:p>
    <w:p w14:paraId="61AABB10" w14:textId="77777777" w:rsidR="004118BB" w:rsidRDefault="004118BB" w:rsidP="004118BB">
      <w:pPr>
        <w:spacing w:before="28"/>
        <w:ind w:left="523"/>
        <w:rPr>
          <w:rFonts w:ascii="宋体" w:eastAsia="宋体" w:hAnsi="宋体" w:cs="宋体"/>
          <w:sz w:val="21"/>
          <w:szCs w:val="21"/>
          <w:lang w:eastAsia="zh-CN"/>
        </w:rPr>
      </w:pPr>
      <w:r>
        <w:rPr>
          <w:rFonts w:ascii="宋体" w:eastAsia="宋体" w:hAnsi="宋体" w:cs="宋体"/>
          <w:b/>
          <w:bCs/>
          <w:sz w:val="21"/>
          <w:szCs w:val="21"/>
          <w:lang w:eastAsia="zh-CN"/>
        </w:rPr>
        <w:t>（七）放射性三废处理：</w:t>
      </w:r>
      <w:r>
        <w:rPr>
          <w:rFonts w:ascii="宋体" w:eastAsia="宋体" w:hAnsi="宋体" w:cs="宋体"/>
          <w:sz w:val="21"/>
          <w:szCs w:val="21"/>
          <w:lang w:eastAsia="zh-CN"/>
        </w:rPr>
        <w:t>审查新增项目放射性三废的产生及处理情况。</w:t>
      </w:r>
    </w:p>
    <w:p w14:paraId="7B037754" w14:textId="77777777" w:rsidR="007E694F" w:rsidRDefault="00614B24">
      <w:pPr>
        <w:rPr>
          <w:lang w:eastAsia="zh-CN"/>
        </w:rPr>
      </w:pPr>
    </w:p>
    <w:sectPr w:rsidR="007E69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A9A43" w14:textId="77777777" w:rsidR="00614B24" w:rsidRDefault="00614B24" w:rsidP="004118BB">
      <w:r>
        <w:separator/>
      </w:r>
    </w:p>
  </w:endnote>
  <w:endnote w:type="continuationSeparator" w:id="0">
    <w:p w14:paraId="1440205B" w14:textId="77777777" w:rsidR="00614B24" w:rsidRDefault="00614B24" w:rsidP="0041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DE02F" w14:textId="77777777" w:rsidR="00614B24" w:rsidRDefault="00614B24" w:rsidP="004118BB">
      <w:r>
        <w:separator/>
      </w:r>
    </w:p>
  </w:footnote>
  <w:footnote w:type="continuationSeparator" w:id="0">
    <w:p w14:paraId="7F18EE04" w14:textId="77777777" w:rsidR="00614B24" w:rsidRDefault="00614B24" w:rsidP="004118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B96"/>
    <w:rsid w:val="00052B96"/>
    <w:rsid w:val="001D1B91"/>
    <w:rsid w:val="004118BB"/>
    <w:rsid w:val="00614B24"/>
    <w:rsid w:val="00671818"/>
    <w:rsid w:val="00D83670"/>
    <w:rsid w:val="00E35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8F036C-BEB7-4D0C-B413-826644D4A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18BB"/>
    <w:pPr>
      <w:widowControl w:val="0"/>
    </w:pPr>
    <w:rPr>
      <w:kern w:val="0"/>
      <w:sz w:val="22"/>
      <w:lang w:eastAsia="en-US"/>
    </w:rPr>
  </w:style>
  <w:style w:type="paragraph" w:styleId="3">
    <w:name w:val="heading 3"/>
    <w:basedOn w:val="a"/>
    <w:link w:val="30"/>
    <w:uiPriority w:val="9"/>
    <w:unhideWhenUsed/>
    <w:qFormat/>
    <w:rsid w:val="004118BB"/>
    <w:pPr>
      <w:outlineLvl w:val="2"/>
    </w:pPr>
    <w:rPr>
      <w:rFonts w:ascii="PMingLiU" w:eastAsia="PMingLiU" w:hAnsi="PMingLiU"/>
      <w:sz w:val="32"/>
      <w:szCs w:val="32"/>
    </w:rPr>
  </w:style>
  <w:style w:type="paragraph" w:styleId="7">
    <w:name w:val="heading 7"/>
    <w:basedOn w:val="a"/>
    <w:link w:val="70"/>
    <w:uiPriority w:val="1"/>
    <w:qFormat/>
    <w:rsid w:val="004118BB"/>
    <w:pPr>
      <w:outlineLvl w:val="6"/>
    </w:pPr>
    <w:rPr>
      <w:rFonts w:ascii="黑体" w:eastAsia="黑体" w:hAnsi="黑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18BB"/>
    <w:pPr>
      <w:pBdr>
        <w:bottom w:val="single" w:sz="6" w:space="1" w:color="auto"/>
      </w:pBdr>
      <w:tabs>
        <w:tab w:val="center" w:pos="4153"/>
        <w:tab w:val="right" w:pos="8306"/>
      </w:tabs>
      <w:snapToGrid w:val="0"/>
      <w:jc w:val="center"/>
    </w:pPr>
    <w:rPr>
      <w:kern w:val="2"/>
      <w:sz w:val="18"/>
      <w:szCs w:val="18"/>
      <w:lang w:eastAsia="zh-CN"/>
    </w:rPr>
  </w:style>
  <w:style w:type="character" w:customStyle="1" w:styleId="a4">
    <w:name w:val="页眉 字符"/>
    <w:basedOn w:val="a0"/>
    <w:link w:val="a3"/>
    <w:uiPriority w:val="99"/>
    <w:rsid w:val="004118BB"/>
    <w:rPr>
      <w:sz w:val="18"/>
      <w:szCs w:val="18"/>
    </w:rPr>
  </w:style>
  <w:style w:type="paragraph" w:styleId="a5">
    <w:name w:val="footer"/>
    <w:basedOn w:val="a"/>
    <w:link w:val="a6"/>
    <w:uiPriority w:val="99"/>
    <w:unhideWhenUsed/>
    <w:rsid w:val="004118BB"/>
    <w:pPr>
      <w:tabs>
        <w:tab w:val="center" w:pos="4153"/>
        <w:tab w:val="right" w:pos="8306"/>
      </w:tabs>
      <w:snapToGrid w:val="0"/>
    </w:pPr>
    <w:rPr>
      <w:kern w:val="2"/>
      <w:sz w:val="18"/>
      <w:szCs w:val="18"/>
      <w:lang w:eastAsia="zh-CN"/>
    </w:rPr>
  </w:style>
  <w:style w:type="character" w:customStyle="1" w:styleId="a6">
    <w:name w:val="页脚 字符"/>
    <w:basedOn w:val="a0"/>
    <w:link w:val="a5"/>
    <w:uiPriority w:val="99"/>
    <w:rsid w:val="004118BB"/>
    <w:rPr>
      <w:sz w:val="18"/>
      <w:szCs w:val="18"/>
    </w:rPr>
  </w:style>
  <w:style w:type="character" w:customStyle="1" w:styleId="30">
    <w:name w:val="标题 3 字符"/>
    <w:basedOn w:val="a0"/>
    <w:link w:val="3"/>
    <w:uiPriority w:val="9"/>
    <w:rsid w:val="004118BB"/>
    <w:rPr>
      <w:rFonts w:ascii="PMingLiU" w:eastAsia="PMingLiU" w:hAnsi="PMingLiU"/>
      <w:kern w:val="0"/>
      <w:sz w:val="32"/>
      <w:szCs w:val="32"/>
      <w:lang w:eastAsia="en-US"/>
    </w:rPr>
  </w:style>
  <w:style w:type="character" w:customStyle="1" w:styleId="70">
    <w:name w:val="标题 7 字符"/>
    <w:basedOn w:val="a0"/>
    <w:link w:val="7"/>
    <w:uiPriority w:val="1"/>
    <w:rsid w:val="004118BB"/>
    <w:rPr>
      <w:rFonts w:ascii="黑体" w:eastAsia="黑体" w:hAnsi="黑体"/>
      <w:kern w:val="0"/>
      <w:sz w:val="24"/>
      <w:szCs w:val="24"/>
      <w:lang w:eastAsia="en-US"/>
    </w:rPr>
  </w:style>
  <w:style w:type="paragraph" w:styleId="a7">
    <w:name w:val="Body Text"/>
    <w:basedOn w:val="a"/>
    <w:link w:val="a8"/>
    <w:uiPriority w:val="1"/>
    <w:qFormat/>
    <w:rsid w:val="004118BB"/>
    <w:pPr>
      <w:spacing w:before="28"/>
      <w:ind w:left="101" w:firstLine="420"/>
    </w:pPr>
    <w:rPr>
      <w:rFonts w:ascii="宋体" w:eastAsia="宋体" w:hAnsi="宋体"/>
      <w:sz w:val="21"/>
      <w:szCs w:val="21"/>
    </w:rPr>
  </w:style>
  <w:style w:type="character" w:customStyle="1" w:styleId="a8">
    <w:name w:val="正文文本 字符"/>
    <w:basedOn w:val="a0"/>
    <w:link w:val="a7"/>
    <w:uiPriority w:val="1"/>
    <w:rsid w:val="004118BB"/>
    <w:rPr>
      <w:rFonts w:ascii="宋体" w:eastAsia="宋体" w:hAnsi="宋体"/>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nsc</dc:creator>
  <cp:keywords/>
  <dc:description/>
  <cp:lastModifiedBy>nsc</cp:lastModifiedBy>
  <cp:revision>2</cp:revision>
  <dcterms:created xsi:type="dcterms:W3CDTF">2021-11-15T07:35:00Z</dcterms:created>
  <dcterms:modified xsi:type="dcterms:W3CDTF">2021-11-15T07:35:00Z</dcterms:modified>
</cp:coreProperties>
</file>