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500" w:type="pct"/>
        <w:tblCellSpacing w:w="0" w:type="dxa"/>
        <w:tblCellMar>
          <w:top w:w="60" w:type="dxa"/>
          <w:left w:w="60" w:type="dxa"/>
          <w:bottom w:w="60" w:type="dxa"/>
          <w:right w:w="60" w:type="dxa"/>
        </w:tblCellMar>
        <w:tblLook w:val="04A0" w:firstRow="1" w:lastRow="0" w:firstColumn="1" w:lastColumn="0" w:noHBand="0" w:noVBand="1"/>
      </w:tblPr>
      <w:tblGrid>
        <w:gridCol w:w="7583"/>
      </w:tblGrid>
      <w:tr w:rsidR="00F4737E" w:rsidRPr="00FE7D60" w:rsidTr="005955E0">
        <w:trPr>
          <w:tblCellSpacing w:w="0" w:type="dxa"/>
        </w:trPr>
        <w:tc>
          <w:tcPr>
            <w:tcW w:w="0" w:type="auto"/>
            <w:vAlign w:val="center"/>
            <w:hideMark/>
          </w:tcPr>
          <w:p w:rsidR="00F4737E" w:rsidRPr="00A91D0E" w:rsidRDefault="00F4737E" w:rsidP="005955E0">
            <w:pPr>
              <w:widowControl/>
              <w:spacing w:line="360" w:lineRule="auto"/>
              <w:jc w:val="center"/>
              <w:rPr>
                <w:rFonts w:ascii="宋体" w:hAnsi="宋体" w:cs="宋体"/>
                <w:kern w:val="0"/>
                <w:sz w:val="24"/>
                <w:szCs w:val="24"/>
              </w:rPr>
            </w:pPr>
            <w:r w:rsidRPr="00FE7D60">
              <w:rPr>
                <w:rFonts w:ascii="宋体" w:hAnsi="宋体" w:cs="宋体"/>
                <w:b/>
                <w:bCs/>
                <w:color w:val="FF0000"/>
                <w:kern w:val="0"/>
                <w:sz w:val="24"/>
                <w:szCs w:val="24"/>
              </w:rPr>
              <w:t>国家环境保护总局文件</w:t>
            </w:r>
            <w:r w:rsidRPr="00A91D0E">
              <w:rPr>
                <w:rFonts w:ascii="宋体" w:hAnsi="宋体" w:cs="宋体"/>
                <w:kern w:val="0"/>
                <w:sz w:val="24"/>
                <w:szCs w:val="24"/>
              </w:rPr>
              <w:br/>
            </w:r>
            <w:r w:rsidRPr="00FE7D60">
              <w:rPr>
                <w:rFonts w:ascii="宋体" w:hAnsi="宋体" w:cs="宋体"/>
                <w:color w:val="000000"/>
                <w:kern w:val="0"/>
                <w:sz w:val="24"/>
                <w:szCs w:val="24"/>
              </w:rPr>
              <w:t>环发[2007]8号</w:t>
            </w:r>
          </w:p>
        </w:tc>
      </w:tr>
    </w:tbl>
    <w:p w:rsidR="00F4737E" w:rsidRPr="00A91D0E" w:rsidRDefault="00F4737E" w:rsidP="00274A11">
      <w:pPr>
        <w:widowControl/>
        <w:spacing w:line="360" w:lineRule="auto"/>
        <w:jc w:val="center"/>
        <w:rPr>
          <w:rFonts w:ascii="宋体" w:hAnsi="宋体" w:cs="宋体"/>
          <w:vanish/>
          <w:kern w:val="0"/>
          <w:sz w:val="24"/>
          <w:szCs w:val="24"/>
        </w:rPr>
      </w:pPr>
    </w:p>
    <w:p w:rsidR="00F4737E" w:rsidRPr="00FE7D60" w:rsidRDefault="00F4737E" w:rsidP="00274A11">
      <w:pPr>
        <w:pStyle w:val="2"/>
        <w:spacing w:line="360" w:lineRule="auto"/>
        <w:jc w:val="center"/>
        <w:rPr>
          <w:sz w:val="24"/>
          <w:szCs w:val="24"/>
          <w:lang w:eastAsia="zh-CN"/>
        </w:rPr>
      </w:pPr>
      <w:bookmarkStart w:id="0" w:name="_Toc389836299"/>
      <w:r w:rsidRPr="00FE7D60">
        <w:rPr>
          <w:rFonts w:hint="eastAsia"/>
          <w:sz w:val="24"/>
          <w:szCs w:val="24"/>
        </w:rPr>
        <w:t>关于印发《关于γ射线探伤装置的辐射安全要求》的通知</w:t>
      </w:r>
      <w:bookmarkEnd w:id="0"/>
    </w:p>
    <w:p w:rsidR="00F4737E" w:rsidRDefault="00F4737E" w:rsidP="00F4737E">
      <w:pPr>
        <w:widowControl/>
        <w:spacing w:before="100" w:beforeAutospacing="1" w:after="100" w:afterAutospacing="1" w:line="360" w:lineRule="auto"/>
        <w:jc w:val="left"/>
        <w:rPr>
          <w:rFonts w:ascii="宋体" w:hAnsi="宋体" w:cs="宋体"/>
          <w:kern w:val="0"/>
          <w:sz w:val="24"/>
          <w:szCs w:val="24"/>
        </w:rPr>
      </w:pPr>
      <w:r w:rsidRPr="00A91D0E">
        <w:rPr>
          <w:rFonts w:ascii="宋体" w:hAnsi="宋体" w:cs="宋体"/>
          <w:kern w:val="0"/>
          <w:sz w:val="24"/>
          <w:szCs w:val="24"/>
        </w:rPr>
        <w:t>各省、自治区、直辖市环境保护局（厅）：</w:t>
      </w:r>
      <w:r w:rsidRPr="00A91D0E">
        <w:rPr>
          <w:rFonts w:ascii="宋体" w:hAnsi="宋体" w:cs="宋体"/>
          <w:kern w:val="0"/>
          <w:sz w:val="24"/>
          <w:szCs w:val="24"/>
        </w:rPr>
        <w:br/>
      </w:r>
      <w:r w:rsidRPr="00FE7D60">
        <w:rPr>
          <w:rFonts w:ascii="宋体" w:hAnsi="宋体" w:cs="宋体"/>
          <w:kern w:val="0"/>
          <w:sz w:val="24"/>
          <w:szCs w:val="24"/>
        </w:rPr>
        <w:t xml:space="preserve">　　</w:t>
      </w:r>
    </w:p>
    <w:p w:rsidR="00F4737E" w:rsidRPr="00FE7D60" w:rsidRDefault="00F4737E" w:rsidP="00F4737E">
      <w:pPr>
        <w:widowControl/>
        <w:spacing w:before="100" w:beforeAutospacing="1" w:after="100" w:afterAutospacing="1" w:line="360" w:lineRule="auto"/>
        <w:ind w:firstLineChars="200" w:firstLine="480"/>
        <w:jc w:val="left"/>
        <w:rPr>
          <w:rFonts w:ascii="宋体" w:hAnsi="宋体" w:cs="宋体"/>
          <w:kern w:val="0"/>
          <w:sz w:val="24"/>
          <w:szCs w:val="24"/>
        </w:rPr>
      </w:pPr>
      <w:r w:rsidRPr="00A91D0E">
        <w:rPr>
          <w:rFonts w:ascii="宋体" w:hAnsi="宋体" w:cs="宋体"/>
          <w:kern w:val="0"/>
          <w:sz w:val="24"/>
          <w:szCs w:val="24"/>
        </w:rPr>
        <w:t>为加强对我国</w:t>
      </w:r>
      <w:r w:rsidRPr="00B2474E">
        <w:rPr>
          <w:rFonts w:ascii="宋体" w:hAnsi="宋体" w:cs="宋体"/>
          <w:kern w:val="0"/>
          <w:sz w:val="24"/>
          <w:szCs w:val="24"/>
        </w:rPr>
        <w:t>γ</w:t>
      </w:r>
      <w:r w:rsidRPr="00A91D0E">
        <w:rPr>
          <w:rFonts w:ascii="宋体" w:hAnsi="宋体" w:cs="宋体"/>
          <w:kern w:val="0"/>
          <w:sz w:val="24"/>
          <w:szCs w:val="24"/>
        </w:rPr>
        <w:t>射线探伤辐射安全和防护工作的监督管理，促进</w:t>
      </w:r>
      <w:r w:rsidRPr="00FE7D60">
        <w:rPr>
          <w:rFonts w:ascii="宋体" w:hAnsi="宋体" w:cs="宋体"/>
          <w:kern w:val="0"/>
          <w:sz w:val="24"/>
          <w:szCs w:val="24"/>
        </w:rPr>
        <w:t>γ射线探伤行业的健康发展，我局组织制定了《关于γ射线探伤装置的辐射安全要求》（以下简称《要求》），现予发布执行。</w:t>
      </w:r>
      <w:r w:rsidRPr="00FE7D60">
        <w:rPr>
          <w:rFonts w:ascii="宋体" w:hAnsi="宋体" w:cs="宋体"/>
          <w:kern w:val="0"/>
          <w:sz w:val="24"/>
          <w:szCs w:val="24"/>
        </w:rPr>
        <w:br/>
        <w:t xml:space="preserve">　　各级环保部门应加强对生产、销售、使用γ射线探伤装置单位的监管，严格辐射安全许可证的审批，加大对使用γ射线探伤装置单位的监督检查力度。2007年年底前完成辖区内生产、销售、使用γ射线探伤装置单位的辐射安全许可证换发工作。不符合本《要求》的单位不得换发许可证。</w:t>
      </w:r>
      <w:r w:rsidRPr="00FE7D60">
        <w:rPr>
          <w:rFonts w:ascii="宋体" w:hAnsi="宋体" w:cs="宋体"/>
          <w:kern w:val="0"/>
          <w:sz w:val="24"/>
          <w:szCs w:val="24"/>
        </w:rPr>
        <w:br/>
        <w:t xml:space="preserve">　　2007年7月1日后，不符合《要求》的γ射线探伤装置不得出厂。在用的γ射线探伤装置应在2007年底前整改达到《要求》，2008年1月1日后，不符合《要求》的γ射线探伤装置不得继续使用。</w:t>
      </w:r>
      <w:r w:rsidRPr="00FE7D60">
        <w:rPr>
          <w:rFonts w:ascii="宋体" w:hAnsi="宋体" w:cs="宋体"/>
          <w:kern w:val="0"/>
          <w:sz w:val="24"/>
          <w:szCs w:val="24"/>
        </w:rPr>
        <w:br/>
        <w:t xml:space="preserve">　　各省、自治区、直辖市环境保护局（厅）应将《要求》转发辖区内各γ射线探伤装置生产、销售、使用单位，要求各有关单位严格落实，提高γ射线探伤的安全水平，减少辐射事故的发生。</w:t>
      </w:r>
    </w:p>
    <w:p w:rsidR="00F4737E" w:rsidRPr="00FE7D60" w:rsidRDefault="00F4737E" w:rsidP="00F4737E">
      <w:pPr>
        <w:widowControl/>
        <w:spacing w:before="100" w:beforeAutospacing="1" w:after="100" w:afterAutospacing="1" w:line="360" w:lineRule="auto"/>
        <w:jc w:val="left"/>
        <w:rPr>
          <w:rFonts w:ascii="宋体" w:hAnsi="宋体" w:cs="宋体"/>
          <w:kern w:val="0"/>
          <w:sz w:val="24"/>
          <w:szCs w:val="24"/>
        </w:rPr>
      </w:pPr>
      <w:r w:rsidRPr="00FE7D60">
        <w:rPr>
          <w:rFonts w:ascii="宋体" w:hAnsi="宋体" w:cs="宋体"/>
          <w:kern w:val="0"/>
          <w:sz w:val="24"/>
          <w:szCs w:val="24"/>
        </w:rPr>
        <w:t xml:space="preserve">　　附件：关于γ射线探伤装置的辐射安全要求</w:t>
      </w:r>
    </w:p>
    <w:p w:rsidR="00F4737E" w:rsidRPr="00FE7D60" w:rsidRDefault="00F4737E" w:rsidP="00F4737E">
      <w:pPr>
        <w:widowControl/>
        <w:spacing w:before="100" w:beforeAutospacing="1" w:after="100" w:afterAutospacing="1" w:line="360" w:lineRule="auto"/>
        <w:jc w:val="right"/>
        <w:rPr>
          <w:rFonts w:ascii="宋体" w:hAnsi="宋体" w:cs="宋体"/>
          <w:kern w:val="0"/>
          <w:sz w:val="24"/>
          <w:szCs w:val="24"/>
        </w:rPr>
      </w:pPr>
      <w:r w:rsidRPr="00FE7D60">
        <w:rPr>
          <w:rFonts w:ascii="宋体" w:hAnsi="宋体" w:cs="宋体"/>
          <w:kern w:val="0"/>
          <w:sz w:val="24"/>
          <w:szCs w:val="24"/>
        </w:rPr>
        <w:t>二○○七年一月十五日</w:t>
      </w:r>
    </w:p>
    <w:p w:rsidR="00F4737E" w:rsidRPr="00FE7D60" w:rsidRDefault="00F4737E" w:rsidP="00F4737E">
      <w:pPr>
        <w:widowControl/>
        <w:spacing w:before="100" w:beforeAutospacing="1" w:after="100" w:afterAutospacing="1" w:line="360" w:lineRule="auto"/>
        <w:jc w:val="left"/>
        <w:rPr>
          <w:rFonts w:ascii="宋体" w:hAnsi="宋体" w:cs="宋体"/>
          <w:kern w:val="0"/>
          <w:sz w:val="24"/>
          <w:szCs w:val="24"/>
        </w:rPr>
      </w:pPr>
      <w:r w:rsidRPr="00FE7D60">
        <w:rPr>
          <w:rFonts w:ascii="宋体" w:hAnsi="宋体" w:cs="宋体"/>
          <w:kern w:val="0"/>
          <w:sz w:val="24"/>
          <w:szCs w:val="24"/>
        </w:rPr>
        <w:t>主题词：环保 辐射 探伤装置 要求 通知</w:t>
      </w:r>
    </w:p>
    <w:p w:rsidR="00F4737E" w:rsidRPr="00FE7D60" w:rsidRDefault="00F4737E" w:rsidP="00F4737E">
      <w:pPr>
        <w:widowControl/>
        <w:spacing w:before="100" w:beforeAutospacing="1" w:after="100" w:afterAutospacing="1" w:line="360" w:lineRule="auto"/>
        <w:jc w:val="left"/>
        <w:rPr>
          <w:rFonts w:ascii="宋体" w:hAnsi="宋体" w:cs="宋体"/>
          <w:kern w:val="0"/>
          <w:sz w:val="24"/>
          <w:szCs w:val="24"/>
        </w:rPr>
      </w:pPr>
      <w:r w:rsidRPr="00FE7D60">
        <w:rPr>
          <w:rFonts w:ascii="宋体" w:hAnsi="宋体" w:cs="宋体"/>
          <w:kern w:val="0"/>
          <w:sz w:val="24"/>
          <w:szCs w:val="24"/>
        </w:rPr>
        <w:t xml:space="preserve">　　抄送：中国原子能科学研究院，中国核动力研究设计院，成都中核高通同位素股份有限公司，国电电力建设研究所海门探伤设备联营厂，丹东市阳光仪器有限公司。</w:t>
      </w:r>
    </w:p>
    <w:p w:rsidR="00F4737E" w:rsidRPr="00FE7D60" w:rsidRDefault="00F4737E" w:rsidP="00F4737E">
      <w:pPr>
        <w:widowControl/>
        <w:spacing w:before="100" w:beforeAutospacing="1" w:after="100" w:afterAutospacing="1" w:line="360" w:lineRule="auto"/>
        <w:jc w:val="left"/>
        <w:rPr>
          <w:rFonts w:ascii="宋体" w:hAnsi="宋体" w:cs="宋体"/>
          <w:kern w:val="0"/>
          <w:sz w:val="24"/>
          <w:szCs w:val="24"/>
        </w:rPr>
      </w:pPr>
      <w:r w:rsidRPr="00FE7D60">
        <w:rPr>
          <w:rFonts w:ascii="宋体" w:hAnsi="宋体" w:cs="宋体"/>
          <w:b/>
          <w:bCs/>
          <w:kern w:val="0"/>
          <w:sz w:val="24"/>
          <w:szCs w:val="24"/>
        </w:rPr>
        <w:lastRenderedPageBreak/>
        <w:t>附件：</w:t>
      </w:r>
    </w:p>
    <w:p w:rsidR="00F4737E" w:rsidRPr="00FE7D60" w:rsidRDefault="00F4737E" w:rsidP="00F4737E">
      <w:pPr>
        <w:widowControl/>
        <w:spacing w:before="100" w:beforeAutospacing="1" w:after="100" w:afterAutospacing="1" w:line="360" w:lineRule="auto"/>
        <w:jc w:val="center"/>
        <w:rPr>
          <w:rFonts w:ascii="宋体" w:hAnsi="宋体" w:cs="宋体"/>
          <w:kern w:val="0"/>
          <w:sz w:val="24"/>
          <w:szCs w:val="24"/>
        </w:rPr>
      </w:pPr>
      <w:r w:rsidRPr="00FE7D60">
        <w:rPr>
          <w:rFonts w:ascii="宋体" w:hAnsi="宋体" w:cs="宋体"/>
          <w:kern w:val="0"/>
          <w:sz w:val="24"/>
          <w:szCs w:val="24"/>
        </w:rPr>
        <w:t>关于γ射线探伤装置的辐射安全要求</w:t>
      </w:r>
    </w:p>
    <w:p w:rsidR="00274A11" w:rsidRDefault="00F4737E" w:rsidP="00274A11">
      <w:pPr>
        <w:ind w:firstLine="510"/>
        <w:rPr>
          <w:rFonts w:ascii="宋体" w:hAnsi="宋体" w:cs="宋体"/>
          <w:kern w:val="0"/>
          <w:sz w:val="24"/>
          <w:szCs w:val="24"/>
        </w:rPr>
      </w:pPr>
      <w:r w:rsidRPr="00FE7D60">
        <w:rPr>
          <w:rFonts w:ascii="宋体" w:hAnsi="宋体" w:cs="宋体"/>
          <w:kern w:val="0"/>
          <w:sz w:val="24"/>
          <w:szCs w:val="24"/>
        </w:rPr>
        <w:t>根据《放射性同位素与射线装置安全和防护条例》和《γ射线探伤机》（GB/T14058－93）等国家有关规定制定本要求。</w:t>
      </w:r>
      <w:r w:rsidRPr="00FE7D60">
        <w:rPr>
          <w:rFonts w:ascii="宋体" w:hAnsi="宋体" w:cs="宋体"/>
          <w:kern w:val="0"/>
          <w:sz w:val="24"/>
          <w:szCs w:val="24"/>
        </w:rPr>
        <w:br/>
        <w:t xml:space="preserve">　　一、生产γ射线探伤装置用放射源单位的要求</w:t>
      </w:r>
      <w:r w:rsidRPr="00FE7D60">
        <w:rPr>
          <w:rFonts w:ascii="宋体" w:hAnsi="宋体" w:cs="宋体"/>
          <w:kern w:val="0"/>
          <w:sz w:val="24"/>
          <w:szCs w:val="24"/>
        </w:rPr>
        <w:br/>
        <w:t xml:space="preserve">　　（一）γ射线探伤装置（以下简称探伤装置）放射源的安全性能等级应满足《密封放射源 一般要求和分级》（GB4075－2003）的要求。</w:t>
      </w:r>
      <w:r w:rsidRPr="00FE7D60">
        <w:rPr>
          <w:rFonts w:ascii="宋体" w:hAnsi="宋体" w:cs="宋体"/>
          <w:kern w:val="0"/>
          <w:sz w:val="24"/>
          <w:szCs w:val="24"/>
        </w:rPr>
        <w:br/>
        <w:t xml:space="preserve">　　（二）探伤装置装源（包括更换放射源）应由放射源生产单位进行操作，并承担安全责任，放射源生产单位也可委托有能力的单位进行装源操作。生产、销售、使用探伤装置单位不得自行进行装源操作。放射源活度不得超过该探伤装置设计的最大额定装源活度。</w:t>
      </w:r>
    </w:p>
    <w:p w:rsidR="00274A11" w:rsidRDefault="00F4737E" w:rsidP="00274A11">
      <w:pPr>
        <w:ind w:firstLine="510"/>
        <w:rPr>
          <w:rFonts w:ascii="宋体" w:hAnsi="宋体" w:cs="宋体"/>
          <w:kern w:val="0"/>
          <w:sz w:val="24"/>
          <w:szCs w:val="24"/>
        </w:rPr>
      </w:pPr>
      <w:r w:rsidRPr="00FE7D60">
        <w:rPr>
          <w:rFonts w:ascii="宋体" w:hAnsi="宋体" w:cs="宋体"/>
          <w:kern w:val="0"/>
          <w:sz w:val="24"/>
          <w:szCs w:val="24"/>
        </w:rPr>
        <w:t>（三）应具备探伤装置安全性能检验能力，每次装源前应对探伤装置进行检验，符合安全性能要求的，方可装源。</w:t>
      </w:r>
      <w:r w:rsidRPr="00FE7D60">
        <w:rPr>
          <w:rFonts w:ascii="宋体" w:hAnsi="宋体" w:cs="宋体"/>
          <w:kern w:val="0"/>
          <w:sz w:val="24"/>
          <w:szCs w:val="24"/>
        </w:rPr>
        <w:br/>
        <w:t xml:space="preserve">　　（四）每次装源时必须用该探伤装置原生产单位生产的新源辫更换旧源辫。进口探伤装置的源辫可用国产的替换，但需经放射源生产单位认可。</w:t>
      </w:r>
    </w:p>
    <w:p w:rsidR="00274A11" w:rsidRDefault="00F4737E" w:rsidP="00274A11">
      <w:pPr>
        <w:ind w:firstLine="510"/>
        <w:rPr>
          <w:rFonts w:ascii="宋体" w:hAnsi="宋体" w:cs="宋体"/>
          <w:kern w:val="0"/>
          <w:sz w:val="24"/>
          <w:szCs w:val="24"/>
        </w:rPr>
      </w:pPr>
      <w:r w:rsidRPr="00FE7D60">
        <w:rPr>
          <w:rFonts w:ascii="宋体" w:hAnsi="宋体" w:cs="宋体"/>
          <w:kern w:val="0"/>
          <w:sz w:val="24"/>
          <w:szCs w:val="24"/>
        </w:rPr>
        <w:t>（五）放射源生产单位应按环境保护主管部门要求给放射源编码，并将放射源编码卡固定在探伤装置明显位置。</w:t>
      </w:r>
      <w:r w:rsidRPr="00FE7D60">
        <w:rPr>
          <w:rFonts w:ascii="宋体" w:hAnsi="宋体" w:cs="宋体"/>
          <w:kern w:val="0"/>
          <w:sz w:val="24"/>
          <w:szCs w:val="24"/>
        </w:rPr>
        <w:br/>
        <w:t xml:space="preserve">　　（六）持有放射源的单位将废旧放射源交回生产单位、返回原出口方或者送交放射性废物集中贮存单位贮存的，应当在该活动完成之日起20日内向其所在地省、自治区、直辖市人民政府环境保护主管部门备案。</w:t>
      </w:r>
      <w:r w:rsidRPr="00FE7D60">
        <w:rPr>
          <w:rFonts w:ascii="宋体" w:hAnsi="宋体" w:cs="宋体"/>
          <w:kern w:val="0"/>
          <w:sz w:val="24"/>
          <w:szCs w:val="24"/>
        </w:rPr>
        <w:br/>
        <w:t xml:space="preserve">　　二、生产探伤装置单位的要求</w:t>
      </w:r>
      <w:r w:rsidRPr="00FE7D60">
        <w:rPr>
          <w:rFonts w:ascii="宋体" w:hAnsi="宋体" w:cs="宋体"/>
          <w:kern w:val="0"/>
          <w:sz w:val="24"/>
          <w:szCs w:val="24"/>
        </w:rPr>
        <w:br/>
        <w:t xml:space="preserve">　　生产探伤装置的单位必须取得省级环境保护主管部门颁发的辐射安全许可证（销售和使用放射源许可证）。</w:t>
      </w:r>
      <w:r w:rsidRPr="00FE7D60">
        <w:rPr>
          <w:rFonts w:ascii="宋体" w:hAnsi="宋体" w:cs="宋体"/>
          <w:kern w:val="0"/>
          <w:sz w:val="24"/>
          <w:szCs w:val="24"/>
        </w:rPr>
        <w:br/>
        <w:t xml:space="preserve">　　其生产的探伤装置的说明书中应当告知用户该装置含有放射源及其相关技术参数和结构特性，并告知放射源的潜在辐射危害及相应的安全防护措施。</w:t>
      </w:r>
      <w:r w:rsidRPr="00FE7D60">
        <w:rPr>
          <w:rFonts w:ascii="宋体" w:hAnsi="宋体" w:cs="宋体"/>
          <w:kern w:val="0"/>
          <w:sz w:val="24"/>
          <w:szCs w:val="24"/>
        </w:rPr>
        <w:br/>
        <w:t xml:space="preserve">　　其设计、生产的探伤装置应满足下列要求，不合格的产品不得出厂。</w:t>
      </w:r>
      <w:r w:rsidRPr="00FE7D60">
        <w:rPr>
          <w:rFonts w:ascii="宋体" w:hAnsi="宋体" w:cs="宋体"/>
          <w:kern w:val="0"/>
          <w:sz w:val="24"/>
          <w:szCs w:val="24"/>
        </w:rPr>
        <w:br/>
        <w:t xml:space="preserve">　　（一）放射源容器</w:t>
      </w:r>
      <w:r w:rsidRPr="00FE7D60">
        <w:rPr>
          <w:rFonts w:ascii="宋体" w:hAnsi="宋体" w:cs="宋体"/>
          <w:kern w:val="0"/>
          <w:sz w:val="24"/>
          <w:szCs w:val="24"/>
        </w:rPr>
        <w:br/>
        <w:t xml:space="preserve">　　装有设计的最大额定装源活度的放射源时，容器的表面剂量率应满足《γ射线探伤机》（GB/T14058－93）中的要求。</w:t>
      </w:r>
      <w:r w:rsidRPr="00FE7D60">
        <w:rPr>
          <w:rFonts w:ascii="宋体" w:hAnsi="宋体" w:cs="宋体"/>
          <w:kern w:val="0"/>
          <w:sz w:val="24"/>
          <w:szCs w:val="24"/>
        </w:rPr>
        <w:br/>
        <w:t xml:space="preserve">　　放射源容器应进行《γ射线探伤机》中规定的性能试验，并满足标准要求。</w:t>
      </w:r>
      <w:r w:rsidRPr="00FE7D60">
        <w:rPr>
          <w:rFonts w:ascii="宋体" w:hAnsi="宋体" w:cs="宋体"/>
          <w:kern w:val="0"/>
          <w:sz w:val="24"/>
          <w:szCs w:val="24"/>
        </w:rPr>
        <w:br/>
        <w:t xml:space="preserve">　　（二）安全锁</w:t>
      </w:r>
      <w:r w:rsidRPr="00FE7D60">
        <w:rPr>
          <w:rFonts w:ascii="宋体" w:hAnsi="宋体" w:cs="宋体"/>
          <w:kern w:val="0"/>
          <w:sz w:val="24"/>
          <w:szCs w:val="24"/>
        </w:rPr>
        <w:br/>
        <w:t xml:space="preserve">　　探伤装置必须设置安全锁，并配置专用钥匙。</w:t>
      </w:r>
      <w:r w:rsidRPr="00FE7D60">
        <w:rPr>
          <w:rFonts w:ascii="宋体" w:hAnsi="宋体" w:cs="宋体"/>
          <w:kern w:val="0"/>
          <w:sz w:val="24"/>
          <w:szCs w:val="24"/>
        </w:rPr>
        <w:br/>
        <w:t xml:space="preserve">　　1．源辫返回到源容器后，该锁方能锁死；</w:t>
      </w:r>
      <w:r w:rsidRPr="00FE7D60">
        <w:rPr>
          <w:rFonts w:ascii="宋体" w:hAnsi="宋体" w:cs="宋体"/>
          <w:kern w:val="0"/>
          <w:sz w:val="24"/>
          <w:szCs w:val="24"/>
        </w:rPr>
        <w:br/>
        <w:t xml:space="preserve">　　2．安全锁锁死时，源辫应不能移动；安全锁打开后，源辫方能移离源容器；</w:t>
      </w:r>
      <w:r w:rsidRPr="00FE7D60">
        <w:rPr>
          <w:rFonts w:ascii="宋体" w:hAnsi="宋体" w:cs="宋体"/>
          <w:kern w:val="0"/>
          <w:sz w:val="24"/>
          <w:szCs w:val="24"/>
        </w:rPr>
        <w:br/>
        <w:t xml:space="preserve">　　3．钥匙不在锁上时，安全锁仍能锁死。</w:t>
      </w:r>
      <w:r w:rsidRPr="00FE7D60">
        <w:rPr>
          <w:rFonts w:ascii="宋体" w:hAnsi="宋体" w:cs="宋体"/>
          <w:kern w:val="0"/>
          <w:sz w:val="24"/>
          <w:szCs w:val="24"/>
        </w:rPr>
        <w:br/>
        <w:t xml:space="preserve">　　（三）联锁装置</w:t>
      </w:r>
      <w:r w:rsidRPr="00FE7D60">
        <w:rPr>
          <w:rFonts w:ascii="宋体" w:hAnsi="宋体" w:cs="宋体"/>
          <w:kern w:val="0"/>
          <w:sz w:val="24"/>
          <w:szCs w:val="24"/>
        </w:rPr>
        <w:br/>
        <w:t xml:space="preserve">　　探伤装置应设有安全联锁装置。</w:t>
      </w:r>
      <w:r w:rsidRPr="00FE7D60">
        <w:rPr>
          <w:rFonts w:ascii="宋体" w:hAnsi="宋体" w:cs="宋体"/>
          <w:kern w:val="0"/>
          <w:sz w:val="24"/>
          <w:szCs w:val="24"/>
        </w:rPr>
        <w:br/>
        <w:t xml:space="preserve">　　1．安装或拆卸驱动装置时，源辫应不能移离源容器；</w:t>
      </w:r>
      <w:r w:rsidR="00274A11">
        <w:rPr>
          <w:rFonts w:ascii="宋体" w:hAnsi="宋体" w:cs="宋体"/>
          <w:kern w:val="0"/>
          <w:sz w:val="24"/>
          <w:szCs w:val="24"/>
        </w:rPr>
        <w:t xml:space="preserve"> </w:t>
      </w:r>
      <w:r w:rsidRPr="00FE7D60">
        <w:rPr>
          <w:rFonts w:ascii="宋体" w:hAnsi="宋体" w:cs="宋体"/>
          <w:kern w:val="0"/>
          <w:sz w:val="24"/>
          <w:szCs w:val="24"/>
        </w:rPr>
        <w:br/>
        <w:t xml:space="preserve">　　2．非工作状态时，源辫应锁闭在源容器内；</w:t>
      </w:r>
      <w:r w:rsidRPr="00FE7D60">
        <w:rPr>
          <w:rFonts w:ascii="宋体" w:hAnsi="宋体" w:cs="宋体"/>
          <w:kern w:val="0"/>
          <w:sz w:val="24"/>
          <w:szCs w:val="24"/>
        </w:rPr>
        <w:br/>
        <w:t xml:space="preserve">　　3．工作状态时，驱动装置应保持与源容器连接，随时可将源辫摇回源容器内。</w:t>
      </w:r>
      <w:r w:rsidRPr="00FE7D60">
        <w:rPr>
          <w:rFonts w:ascii="宋体" w:hAnsi="宋体" w:cs="宋体"/>
          <w:kern w:val="0"/>
          <w:sz w:val="24"/>
          <w:szCs w:val="24"/>
        </w:rPr>
        <w:br/>
      </w:r>
      <w:r w:rsidRPr="00FE7D60">
        <w:rPr>
          <w:rFonts w:ascii="宋体" w:hAnsi="宋体" w:cs="宋体"/>
          <w:kern w:val="0"/>
          <w:sz w:val="24"/>
          <w:szCs w:val="24"/>
        </w:rPr>
        <w:lastRenderedPageBreak/>
        <w:t xml:space="preserve">　　（四）源托、输源管、控制缆等配件</w:t>
      </w:r>
      <w:r w:rsidRPr="00FE7D60">
        <w:rPr>
          <w:rFonts w:ascii="宋体" w:hAnsi="宋体" w:cs="宋体"/>
          <w:kern w:val="0"/>
          <w:sz w:val="24"/>
          <w:szCs w:val="24"/>
        </w:rPr>
        <w:br/>
        <w:t xml:space="preserve">　　源托（包括源辫，源辫与控制缆联接点）承受的拉力应满足如下要求：铥－170源托300牛顿，铱－192源托和硒－75源托500牛顿，钴－60源托700牛顿。</w:t>
      </w:r>
      <w:r w:rsidRPr="00FE7D60">
        <w:rPr>
          <w:rFonts w:ascii="宋体" w:hAnsi="宋体" w:cs="宋体"/>
          <w:kern w:val="0"/>
          <w:sz w:val="24"/>
          <w:szCs w:val="24"/>
        </w:rPr>
        <w:br/>
        <w:t xml:space="preserve">　　采用输源管和远距离操作的探伤装置，输源管和控制缆必须进行性能试验，并满足《γ射线探伤机》等相关标准要求。</w:t>
      </w:r>
      <w:r w:rsidRPr="00FE7D60">
        <w:rPr>
          <w:rFonts w:ascii="宋体" w:hAnsi="宋体" w:cs="宋体"/>
          <w:kern w:val="0"/>
          <w:sz w:val="24"/>
          <w:szCs w:val="24"/>
        </w:rPr>
        <w:br/>
        <w:t xml:space="preserve">　　更换输源管、控制缆和源辫等配件时，必须使用该探伤装置原生产厂家的合格配件。</w:t>
      </w:r>
      <w:r w:rsidRPr="00FE7D60">
        <w:rPr>
          <w:rFonts w:ascii="宋体" w:hAnsi="宋体" w:cs="宋体"/>
          <w:kern w:val="0"/>
          <w:sz w:val="24"/>
          <w:szCs w:val="24"/>
        </w:rPr>
        <w:br/>
        <w:t xml:space="preserve">　　（五）源辫位置指示器系统</w:t>
      </w:r>
      <w:r w:rsidRPr="00FE7D60">
        <w:rPr>
          <w:rFonts w:ascii="宋体" w:hAnsi="宋体" w:cs="宋体"/>
          <w:kern w:val="0"/>
          <w:sz w:val="24"/>
          <w:szCs w:val="24"/>
        </w:rPr>
        <w:br/>
        <w:t xml:space="preserve">　　探伤装置应具有源辫位置指示器系统，该指示器系统应具有如下功能：</w:t>
      </w:r>
      <w:r w:rsidRPr="00FE7D60">
        <w:rPr>
          <w:rFonts w:ascii="宋体" w:hAnsi="宋体" w:cs="宋体"/>
          <w:kern w:val="0"/>
          <w:sz w:val="24"/>
          <w:szCs w:val="24"/>
        </w:rPr>
        <w:br/>
        <w:t xml:space="preserve">　　1．用不同灯光颜色分别显示源辫在源容器内或外；</w:t>
      </w:r>
      <w:r w:rsidRPr="00FE7D60">
        <w:rPr>
          <w:rFonts w:ascii="宋体" w:hAnsi="宋体" w:cs="宋体"/>
          <w:kern w:val="0"/>
          <w:sz w:val="24"/>
          <w:szCs w:val="24"/>
        </w:rPr>
        <w:br/>
        <w:t xml:space="preserve">　　2．用数字显示源辫离开源容器的距离；</w:t>
      </w:r>
      <w:r w:rsidRPr="00FE7D60">
        <w:rPr>
          <w:rFonts w:ascii="宋体" w:hAnsi="宋体" w:cs="宋体"/>
          <w:kern w:val="0"/>
          <w:sz w:val="24"/>
          <w:szCs w:val="24"/>
        </w:rPr>
        <w:br/>
        <w:t xml:space="preserve">　　3．用音响提示源辫已离开源容器。</w:t>
      </w:r>
      <w:r w:rsidRPr="00FE7D60">
        <w:rPr>
          <w:rFonts w:ascii="宋体" w:hAnsi="宋体" w:cs="宋体"/>
          <w:kern w:val="0"/>
          <w:sz w:val="24"/>
          <w:szCs w:val="24"/>
        </w:rPr>
        <w:br/>
        <w:t xml:space="preserve">　　（六）标志和标识</w:t>
      </w:r>
      <w:r w:rsidRPr="00FE7D60">
        <w:rPr>
          <w:rFonts w:ascii="宋体" w:hAnsi="宋体" w:cs="宋体"/>
          <w:kern w:val="0"/>
          <w:sz w:val="24"/>
          <w:szCs w:val="24"/>
        </w:rPr>
        <w:br/>
        <w:t xml:space="preserve">　　在探伤装置的放射源容器表面固定金属铭牌，铭牌上应铭刻下列内容：</w:t>
      </w:r>
      <w:r w:rsidRPr="00FE7D60">
        <w:rPr>
          <w:rFonts w:ascii="宋体" w:hAnsi="宋体" w:cs="宋体"/>
          <w:kern w:val="0"/>
          <w:sz w:val="24"/>
          <w:szCs w:val="24"/>
        </w:rPr>
        <w:br/>
        <w:t xml:space="preserve">　　1．符合《电离辐射防护与辐射源安全基本标准》（GB 18871－2002）的电离辐射警告标志；</w:t>
      </w:r>
      <w:r w:rsidRPr="00FE7D60">
        <w:rPr>
          <w:rFonts w:ascii="宋体" w:hAnsi="宋体" w:cs="宋体"/>
          <w:kern w:val="0"/>
          <w:sz w:val="24"/>
          <w:szCs w:val="24"/>
        </w:rPr>
        <w:br/>
        <w:t xml:space="preserve">　　2．探伤装置生产厂名称；</w:t>
      </w:r>
      <w:r w:rsidRPr="00FE7D60">
        <w:rPr>
          <w:rFonts w:ascii="宋体" w:hAnsi="宋体" w:cs="宋体"/>
          <w:kern w:val="0"/>
          <w:sz w:val="24"/>
          <w:szCs w:val="24"/>
        </w:rPr>
        <w:br/>
        <w:t xml:space="preserve">　　3．产品名称；</w:t>
      </w:r>
      <w:r w:rsidRPr="00FE7D60">
        <w:rPr>
          <w:rFonts w:ascii="宋体" w:hAnsi="宋体" w:cs="宋体"/>
          <w:kern w:val="0"/>
          <w:sz w:val="24"/>
          <w:szCs w:val="24"/>
        </w:rPr>
        <w:br/>
        <w:t xml:space="preserve">　　4．出厂编号；</w:t>
      </w:r>
      <w:r w:rsidRPr="00FE7D60">
        <w:rPr>
          <w:rFonts w:ascii="宋体" w:hAnsi="宋体" w:cs="宋体"/>
          <w:kern w:val="0"/>
          <w:sz w:val="24"/>
          <w:szCs w:val="24"/>
        </w:rPr>
        <w:br/>
        <w:t xml:space="preserve">　　5．出厂日期；</w:t>
      </w:r>
      <w:r w:rsidRPr="00FE7D60">
        <w:rPr>
          <w:rFonts w:ascii="宋体" w:hAnsi="宋体" w:cs="宋体"/>
          <w:kern w:val="0"/>
          <w:sz w:val="24"/>
          <w:szCs w:val="24"/>
        </w:rPr>
        <w:br/>
        <w:t xml:space="preserve">　　6．放射源核素名称；</w:t>
      </w:r>
      <w:r w:rsidRPr="00FE7D60">
        <w:rPr>
          <w:rFonts w:ascii="宋体" w:hAnsi="宋体" w:cs="宋体"/>
          <w:kern w:val="0"/>
          <w:sz w:val="24"/>
          <w:szCs w:val="24"/>
        </w:rPr>
        <w:br/>
        <w:t xml:space="preserve">　　7．设计的最大装源活度。</w:t>
      </w:r>
      <w:r w:rsidRPr="00FE7D60">
        <w:rPr>
          <w:rFonts w:ascii="宋体" w:hAnsi="宋体" w:cs="宋体"/>
          <w:kern w:val="0"/>
          <w:sz w:val="24"/>
          <w:szCs w:val="24"/>
        </w:rPr>
        <w:br/>
        <w:t xml:space="preserve">　　（七）放射源编码卡</w:t>
      </w:r>
      <w:r w:rsidRPr="00FE7D60">
        <w:rPr>
          <w:rFonts w:ascii="宋体" w:hAnsi="宋体" w:cs="宋体"/>
          <w:kern w:val="0"/>
          <w:sz w:val="24"/>
          <w:szCs w:val="24"/>
        </w:rPr>
        <w:br/>
        <w:t xml:space="preserve">　　放射源编码卡与探伤装置应可靠联接，且便于更换。更换放射源时，放射源编码卡应随之更换，确保与容器内的放射源一一对应。</w:t>
      </w:r>
      <w:r w:rsidRPr="00FE7D60">
        <w:rPr>
          <w:rFonts w:ascii="宋体" w:hAnsi="宋体" w:cs="宋体"/>
          <w:kern w:val="0"/>
          <w:sz w:val="24"/>
          <w:szCs w:val="24"/>
        </w:rPr>
        <w:br/>
        <w:t xml:space="preserve">　　（八）自动式探伤装置的保护装置</w:t>
      </w:r>
      <w:r w:rsidRPr="00FE7D60">
        <w:rPr>
          <w:rFonts w:ascii="宋体" w:hAnsi="宋体" w:cs="宋体"/>
          <w:kern w:val="0"/>
          <w:sz w:val="24"/>
          <w:szCs w:val="24"/>
        </w:rPr>
        <w:br/>
        <w:t xml:space="preserve">　　自动式探伤装置应具有故障保护装置。探伤装置发生故障时，保护装置能自动关闭屏蔽闸或自动使放射源回到源容器内，避免人员受到过量照射。</w:t>
      </w:r>
      <w:r w:rsidRPr="00FE7D60">
        <w:rPr>
          <w:rFonts w:ascii="宋体" w:hAnsi="宋体" w:cs="宋体"/>
          <w:kern w:val="0"/>
          <w:sz w:val="24"/>
          <w:szCs w:val="24"/>
        </w:rPr>
        <w:br/>
        <w:t xml:space="preserve">　　三、使用探伤装置单位的要求</w:t>
      </w:r>
      <w:r w:rsidRPr="00FE7D60">
        <w:rPr>
          <w:rFonts w:ascii="宋体" w:hAnsi="宋体" w:cs="宋体"/>
          <w:kern w:val="0"/>
          <w:sz w:val="24"/>
          <w:szCs w:val="24"/>
        </w:rPr>
        <w:br/>
        <w:t xml:space="preserve">　　 （一）至少有1名以上专职人员负责辐射安全管理工作。</w:t>
      </w:r>
      <w:r w:rsidRPr="00FE7D60">
        <w:rPr>
          <w:rFonts w:ascii="宋体" w:hAnsi="宋体" w:cs="宋体"/>
          <w:kern w:val="0"/>
          <w:sz w:val="24"/>
          <w:szCs w:val="24"/>
        </w:rPr>
        <w:br/>
        <w:t xml:space="preserve">　　 （二）从事移动探伤作业的，应拥有5台以上探伤装置。</w:t>
      </w:r>
      <w:r w:rsidRPr="00FE7D60">
        <w:rPr>
          <w:rFonts w:ascii="宋体" w:hAnsi="宋体" w:cs="宋体"/>
          <w:kern w:val="0"/>
          <w:sz w:val="24"/>
          <w:szCs w:val="24"/>
        </w:rPr>
        <w:br/>
        <w:t xml:space="preserve">　　 （三）每台探伤装置须配备2名以上操作人员，操作人员应参加辐射安全与防护培训，并考核合格。</w:t>
      </w:r>
      <w:r w:rsidRPr="00FE7D60">
        <w:rPr>
          <w:rFonts w:ascii="宋体" w:hAnsi="宋体" w:cs="宋体"/>
          <w:kern w:val="0"/>
          <w:sz w:val="24"/>
          <w:szCs w:val="24"/>
        </w:rPr>
        <w:br/>
        <w:t xml:space="preserve">　　 </w:t>
      </w:r>
      <w:r w:rsidR="00274A11">
        <w:rPr>
          <w:rFonts w:ascii="宋体" w:hAnsi="宋体" w:cs="宋体"/>
          <w:kern w:val="0"/>
          <w:sz w:val="24"/>
          <w:szCs w:val="24"/>
        </w:rPr>
        <w:t>（四）必须取得省级环境保护主管部门颁发的辐射安全许可证</w:t>
      </w:r>
      <w:r w:rsidR="00274A11">
        <w:rPr>
          <w:rFonts w:ascii="宋体" w:hAnsi="宋体" w:cs="宋体" w:hint="eastAsia"/>
          <w:kern w:val="0"/>
          <w:sz w:val="24"/>
          <w:szCs w:val="24"/>
        </w:rPr>
        <w:t>。</w:t>
      </w:r>
    </w:p>
    <w:p w:rsidR="00274A11" w:rsidRDefault="00F4737E" w:rsidP="00274A11">
      <w:pPr>
        <w:ind w:firstLine="510"/>
        <w:rPr>
          <w:rFonts w:ascii="宋体" w:hAnsi="宋体" w:cs="宋体"/>
          <w:kern w:val="0"/>
          <w:sz w:val="24"/>
          <w:szCs w:val="24"/>
        </w:rPr>
      </w:pPr>
      <w:r w:rsidRPr="00FE7D60">
        <w:rPr>
          <w:rFonts w:ascii="宋体" w:hAnsi="宋体" w:cs="宋体"/>
          <w:kern w:val="0"/>
          <w:sz w:val="24"/>
          <w:szCs w:val="24"/>
        </w:rPr>
        <w:t>（五）探伤装置的安全使用期限为10年，禁止使用超过10年的探伤装置。</w:t>
      </w:r>
      <w:r w:rsidRPr="00FE7D60">
        <w:rPr>
          <w:rFonts w:ascii="宋体" w:hAnsi="宋体" w:cs="宋体"/>
          <w:kern w:val="0"/>
          <w:sz w:val="24"/>
          <w:szCs w:val="24"/>
        </w:rPr>
        <w:br/>
        <w:t xml:space="preserve">　　 （六）明确2名以上工作人员专职负责放射源库的保管工作。放射源库设置红外和监视器等保安设施，源库门应为双人双锁。</w:t>
      </w:r>
      <w:r w:rsidRPr="00FE7D60">
        <w:rPr>
          <w:rFonts w:ascii="宋体" w:hAnsi="宋体" w:cs="宋体"/>
          <w:kern w:val="0"/>
          <w:sz w:val="24"/>
          <w:szCs w:val="24"/>
        </w:rPr>
        <w:br/>
        <w:t xml:space="preserve">　　 探伤装置用毕不能及时返回本单位放射源库保管的，应利用保险柜现场保存，但须派专人24小时现场值班。保险柜表面明显位置应粘贴电离辐射警告标志。</w:t>
      </w:r>
      <w:r w:rsidRPr="00FE7D60">
        <w:rPr>
          <w:rFonts w:ascii="宋体" w:hAnsi="宋体" w:cs="宋体"/>
          <w:kern w:val="0"/>
          <w:sz w:val="24"/>
          <w:szCs w:val="24"/>
        </w:rPr>
        <w:br/>
        <w:t xml:space="preserve">　　 （七）制定探伤装置的领取、归还和登记制度，放射源台帐和定期清点检查制度。</w:t>
      </w:r>
      <w:r w:rsidRPr="00FE7D60">
        <w:rPr>
          <w:rFonts w:ascii="宋体" w:hAnsi="宋体" w:cs="宋体"/>
          <w:kern w:val="0"/>
          <w:sz w:val="24"/>
          <w:szCs w:val="24"/>
        </w:rPr>
        <w:br/>
        <w:t xml:space="preserve">　　 定期核实探伤装置中的放射源，明确每枚放射源与探伤装置的对应关系，做到账物相符，一一对应。核实时应有2人在场，核实记录应妥善保存，并建立</w:t>
      </w:r>
      <w:r w:rsidRPr="00FE7D60">
        <w:rPr>
          <w:rFonts w:ascii="宋体" w:hAnsi="宋体" w:cs="宋体"/>
          <w:kern w:val="0"/>
          <w:sz w:val="24"/>
          <w:szCs w:val="24"/>
        </w:rPr>
        <w:lastRenderedPageBreak/>
        <w:t>计算机管理档案。</w:t>
      </w:r>
    </w:p>
    <w:p w:rsidR="00274A11" w:rsidRDefault="00F4737E" w:rsidP="00274A11">
      <w:pPr>
        <w:ind w:firstLine="510"/>
        <w:rPr>
          <w:rFonts w:ascii="宋体" w:hAnsi="宋体" w:cs="宋体"/>
          <w:kern w:val="0"/>
          <w:sz w:val="24"/>
          <w:szCs w:val="24"/>
        </w:rPr>
      </w:pPr>
      <w:r w:rsidRPr="00FE7D60">
        <w:rPr>
          <w:rFonts w:ascii="宋体" w:hAnsi="宋体" w:cs="宋体"/>
          <w:kern w:val="0"/>
          <w:sz w:val="24"/>
          <w:szCs w:val="24"/>
        </w:rPr>
        <w:t>（八）每个月对探伤装置的配件进行检查、维护，每3个月对探伤装置的性能进行全面检查、维护，发现问题应及时维修。并做好记录。</w:t>
      </w:r>
      <w:r w:rsidRPr="00FE7D60">
        <w:rPr>
          <w:rFonts w:ascii="宋体" w:hAnsi="宋体" w:cs="宋体"/>
          <w:kern w:val="0"/>
          <w:sz w:val="24"/>
          <w:szCs w:val="24"/>
        </w:rPr>
        <w:br/>
        <w:t xml:space="preserve">　　 严禁使用铭牌模糊不清或安全锁、联锁装置、输源管、控制缆、源辨位置指示器等存在故障的探伤装置。</w:t>
      </w:r>
      <w:r w:rsidRPr="00FE7D60">
        <w:rPr>
          <w:rFonts w:ascii="宋体" w:hAnsi="宋体" w:cs="宋体"/>
          <w:kern w:val="0"/>
          <w:sz w:val="24"/>
          <w:szCs w:val="24"/>
        </w:rPr>
        <w:br/>
        <w:t xml:space="preserve">　　 （九）探伤作业时，至少有2名操作人员同时在场，每名操作人员应配备一台个人剂量报警仪和个人剂量计。个人剂量计应定期送交有资质的检测部门进行测量，并建立个人剂量档案。</w:t>
      </w:r>
    </w:p>
    <w:p w:rsidR="00274A11" w:rsidRDefault="00F4737E" w:rsidP="00274A11">
      <w:pPr>
        <w:ind w:firstLine="510"/>
        <w:rPr>
          <w:rFonts w:ascii="宋体" w:hAnsi="宋体" w:cs="宋体"/>
          <w:kern w:val="0"/>
          <w:sz w:val="24"/>
          <w:szCs w:val="24"/>
        </w:rPr>
      </w:pPr>
      <w:r w:rsidRPr="00FE7D60">
        <w:rPr>
          <w:rFonts w:ascii="宋体" w:hAnsi="宋体" w:cs="宋体"/>
          <w:kern w:val="0"/>
          <w:sz w:val="24"/>
          <w:szCs w:val="24"/>
        </w:rPr>
        <w:t>（十）每次探伤工作前，操作人员应检查探伤装置的安全锁、联锁装置、位置指示器、输源管、驱动装置等的性能。</w:t>
      </w:r>
      <w:r w:rsidRPr="00FE7D60">
        <w:rPr>
          <w:rFonts w:ascii="宋体" w:hAnsi="宋体" w:cs="宋体"/>
          <w:kern w:val="0"/>
          <w:sz w:val="24"/>
          <w:szCs w:val="24"/>
        </w:rPr>
        <w:br/>
        <w:t xml:space="preserve">　　（十一）探伤装置必须专车运输，专人押运。押运人员须全程监护探伤装置。</w:t>
      </w:r>
    </w:p>
    <w:p w:rsidR="00274A11" w:rsidRDefault="00F4737E" w:rsidP="00274A11">
      <w:pPr>
        <w:ind w:firstLine="510"/>
        <w:rPr>
          <w:rFonts w:ascii="宋体" w:hAnsi="宋体" w:cs="宋体"/>
          <w:kern w:val="0"/>
          <w:sz w:val="24"/>
          <w:szCs w:val="24"/>
        </w:rPr>
      </w:pPr>
      <w:r w:rsidRPr="00FE7D60">
        <w:rPr>
          <w:rFonts w:ascii="宋体" w:hAnsi="宋体" w:cs="宋体"/>
          <w:kern w:val="0"/>
          <w:sz w:val="24"/>
          <w:szCs w:val="24"/>
        </w:rPr>
        <w:t>（十二）室外作业时，应设定控制区，并设置明显的警戒线和辐射警示标识，专人看守，监测控制区的辐射剂量水平。</w:t>
      </w:r>
      <w:r w:rsidRPr="00FE7D60">
        <w:rPr>
          <w:rFonts w:ascii="宋体" w:hAnsi="宋体" w:cs="宋体"/>
          <w:kern w:val="0"/>
          <w:sz w:val="24"/>
          <w:szCs w:val="24"/>
        </w:rPr>
        <w:br/>
        <w:t xml:space="preserve">　　 （十三）作业结束后，必须用辐射剂量监测仪进行监测，确定放射源收回源容器后，由检测人员在检查记录上签字，方能携带探伤装置离开现场。</w:t>
      </w:r>
    </w:p>
    <w:p w:rsidR="0044183A" w:rsidRDefault="00F4737E" w:rsidP="00274A11">
      <w:pPr>
        <w:ind w:firstLine="510"/>
      </w:pPr>
      <w:r w:rsidRPr="00FE7D60">
        <w:rPr>
          <w:rFonts w:ascii="宋体" w:hAnsi="宋体" w:cs="宋体"/>
          <w:kern w:val="0"/>
          <w:sz w:val="24"/>
          <w:szCs w:val="24"/>
        </w:rPr>
        <w:t>（十四）探伤装置转移到外省、自治区、直辖市使用的，使用单位应当于活动实施前填写“放射性同位素异地使用备案表”，先向使用地省级环境保护主管部门备案，经备案后，到移出地省级环境保护主管部门备案。</w:t>
      </w:r>
      <w:r w:rsidRPr="00FE7D60">
        <w:rPr>
          <w:rFonts w:ascii="宋体" w:hAnsi="宋体" w:cs="宋体"/>
          <w:kern w:val="0"/>
          <w:sz w:val="24"/>
          <w:szCs w:val="24"/>
        </w:rPr>
        <w:br/>
        <w:t xml:space="preserve">　　 异地使用活动结束后，使用单位应在放射源转移出使用地后20日内，先后向使用地、移出地省级环境保护主管部门注销备案。</w:t>
      </w:r>
      <w:r w:rsidRPr="00FE7D60">
        <w:rPr>
          <w:rFonts w:ascii="宋体" w:hAnsi="宋体" w:cs="宋体"/>
          <w:kern w:val="0"/>
          <w:sz w:val="24"/>
          <w:szCs w:val="24"/>
        </w:rPr>
        <w:br/>
        <w:t xml:space="preserve">　　 （十五）更换放射源时，探伤装置使用单位应向所在地省级环境保护主管部门提交《放射性同位素转让审批表》，申请转入放射源。</w:t>
      </w:r>
      <w:r w:rsidRPr="00FE7D60">
        <w:rPr>
          <w:rFonts w:ascii="宋体" w:hAnsi="宋体" w:cs="宋体"/>
          <w:kern w:val="0"/>
          <w:sz w:val="24"/>
          <w:szCs w:val="24"/>
        </w:rPr>
        <w:br/>
        <w:t xml:space="preserve">　　 探伤装置使用单位、放射源生产单位应当在转让活动完成之日起20日内，分别将1份《放射性同位素转让审批表》报送各自所在地省级环境保护主管部门备案。</w:t>
      </w:r>
      <w:r w:rsidRPr="00FE7D60">
        <w:rPr>
          <w:rFonts w:ascii="宋体" w:hAnsi="宋体" w:cs="宋体"/>
          <w:kern w:val="0"/>
          <w:sz w:val="24"/>
          <w:szCs w:val="24"/>
        </w:rPr>
        <w:br/>
        <w:t xml:space="preserve">　　 （十六）发生或发现辐射事故后，当事人应立即向单位的辐射安全负责人和法定代表人报告。事故单位应根据法规要求，立即向使用地环境保护主管部门、公安部门、卫生主管部门报告。</w:t>
      </w:r>
      <w:r w:rsidRPr="00FE7D60">
        <w:rPr>
          <w:rFonts w:ascii="宋体" w:hAnsi="宋体" w:cs="宋体"/>
          <w:kern w:val="0"/>
          <w:sz w:val="24"/>
          <w:szCs w:val="24"/>
        </w:rPr>
        <w:br/>
        <w:t xml:space="preserve">　　 （十七）使用固定γ射线探伤室的单位可参照从事移动γ射线探伤工作的单位进行管理。固定γ射线探伤室应满足下述要求：</w:t>
      </w:r>
      <w:r w:rsidRPr="00FE7D60">
        <w:rPr>
          <w:rFonts w:ascii="宋体" w:hAnsi="宋体" w:cs="宋体"/>
          <w:kern w:val="0"/>
          <w:sz w:val="24"/>
          <w:szCs w:val="24"/>
        </w:rPr>
        <w:br/>
        <w:t xml:space="preserve">　　 1．探伤室建筑（包括辐射防护墙、门、辐射防护迷道）的防护厚度应充分考虑γ射线直射、散射效应。</w:t>
      </w:r>
      <w:r w:rsidRPr="00FE7D60">
        <w:rPr>
          <w:rFonts w:ascii="宋体" w:hAnsi="宋体" w:cs="宋体"/>
          <w:kern w:val="0"/>
          <w:sz w:val="24"/>
          <w:szCs w:val="24"/>
        </w:rPr>
        <w:br/>
        <w:t xml:space="preserve">　　 2．探伤室应安装固定式辐射剂量仪，剂量率水平应显示在控制机房内，并与门联锁。</w:t>
      </w:r>
      <w:r w:rsidRPr="00FE7D60">
        <w:rPr>
          <w:rFonts w:ascii="宋体" w:hAnsi="宋体" w:cs="宋体"/>
          <w:kern w:val="0"/>
          <w:sz w:val="24"/>
          <w:szCs w:val="24"/>
        </w:rPr>
        <w:br/>
        <w:t xml:space="preserve">　　 3．应配置便携式辐射检测报警仪，该报警仪应与防护门钥匙、探伤装置的安全锁钥匙串结一起。</w:t>
      </w:r>
      <w:r w:rsidRPr="00FE7D60">
        <w:rPr>
          <w:rFonts w:ascii="宋体" w:hAnsi="宋体" w:cs="宋体"/>
          <w:kern w:val="0"/>
          <w:sz w:val="24"/>
          <w:szCs w:val="24"/>
        </w:rPr>
        <w:br/>
        <w:t xml:space="preserve">　　 4．探伤室工作人员入口门外和被探伤物件出入口门外应设置固定的电离辐射警告标志和工作状态指示灯箱。探伤作业时，应由声音警示，灯箱应醒目显示“禁止入内”。</w:t>
      </w:r>
      <w:bookmarkStart w:id="1" w:name="_GoBack"/>
      <w:bookmarkEnd w:id="1"/>
      <w:r w:rsidRPr="00FE7D60">
        <w:rPr>
          <w:rFonts w:ascii="宋体" w:hAnsi="宋体" w:cs="宋体"/>
          <w:kern w:val="0"/>
          <w:sz w:val="24"/>
          <w:szCs w:val="24"/>
        </w:rPr>
        <w:br/>
        <w:t xml:space="preserve">　　 5．γ射线探伤室的各项安全措施必须定期检查，并做好记录。</w:t>
      </w:r>
    </w:p>
    <w:sectPr w:rsidR="004418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7B81" w:rsidRDefault="00BE7B81" w:rsidP="00F4737E">
      <w:r>
        <w:separator/>
      </w:r>
    </w:p>
  </w:endnote>
  <w:endnote w:type="continuationSeparator" w:id="0">
    <w:p w:rsidR="00BE7B81" w:rsidRDefault="00BE7B81" w:rsidP="00F47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7B81" w:rsidRDefault="00BE7B81" w:rsidP="00F4737E">
      <w:r>
        <w:separator/>
      </w:r>
    </w:p>
  </w:footnote>
  <w:footnote w:type="continuationSeparator" w:id="0">
    <w:p w:rsidR="00BE7B81" w:rsidRDefault="00BE7B81" w:rsidP="00F473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781"/>
    <w:rsid w:val="00274A11"/>
    <w:rsid w:val="0044183A"/>
    <w:rsid w:val="006C26B1"/>
    <w:rsid w:val="00A55781"/>
    <w:rsid w:val="00BE7B81"/>
    <w:rsid w:val="00F47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4F3C0E"/>
  <w15:chartTrackingRefBased/>
  <w15:docId w15:val="{7B5D1009-9449-40AB-820F-2855DD675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37E"/>
    <w:pPr>
      <w:widowControl w:val="0"/>
      <w:jc w:val="both"/>
    </w:pPr>
    <w:rPr>
      <w:rFonts w:ascii="Calibri" w:eastAsia="宋体" w:hAnsi="Calibri" w:cs="Times New Roman"/>
    </w:rPr>
  </w:style>
  <w:style w:type="paragraph" w:styleId="2">
    <w:name w:val="heading 2"/>
    <w:basedOn w:val="a"/>
    <w:next w:val="a"/>
    <w:link w:val="21"/>
    <w:uiPriority w:val="9"/>
    <w:unhideWhenUsed/>
    <w:qFormat/>
    <w:rsid w:val="00F4737E"/>
    <w:pPr>
      <w:keepNext/>
      <w:keepLines/>
      <w:spacing w:before="260" w:after="260" w:line="416" w:lineRule="auto"/>
      <w:outlineLvl w:val="1"/>
    </w:pPr>
    <w:rPr>
      <w:rFonts w:ascii="Cambria" w:hAnsi="Cambria"/>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737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737E"/>
    <w:rPr>
      <w:sz w:val="18"/>
      <w:szCs w:val="18"/>
    </w:rPr>
  </w:style>
  <w:style w:type="paragraph" w:styleId="a5">
    <w:name w:val="footer"/>
    <w:basedOn w:val="a"/>
    <w:link w:val="a6"/>
    <w:uiPriority w:val="99"/>
    <w:unhideWhenUsed/>
    <w:rsid w:val="00F4737E"/>
    <w:pPr>
      <w:tabs>
        <w:tab w:val="center" w:pos="4153"/>
        <w:tab w:val="right" w:pos="8306"/>
      </w:tabs>
      <w:snapToGrid w:val="0"/>
      <w:jc w:val="left"/>
    </w:pPr>
    <w:rPr>
      <w:sz w:val="18"/>
      <w:szCs w:val="18"/>
    </w:rPr>
  </w:style>
  <w:style w:type="character" w:customStyle="1" w:styleId="a6">
    <w:name w:val="页脚 字符"/>
    <w:basedOn w:val="a0"/>
    <w:link w:val="a5"/>
    <w:uiPriority w:val="99"/>
    <w:rsid w:val="00F4737E"/>
    <w:rPr>
      <w:sz w:val="18"/>
      <w:szCs w:val="18"/>
    </w:rPr>
  </w:style>
  <w:style w:type="character" w:customStyle="1" w:styleId="20">
    <w:name w:val="标题 2 字符"/>
    <w:basedOn w:val="a0"/>
    <w:uiPriority w:val="9"/>
    <w:semiHidden/>
    <w:rsid w:val="00F4737E"/>
    <w:rPr>
      <w:rFonts w:asciiTheme="majorHAnsi" w:eastAsiaTheme="majorEastAsia" w:hAnsiTheme="majorHAnsi" w:cstheme="majorBidi"/>
      <w:b/>
      <w:bCs/>
      <w:sz w:val="32"/>
      <w:szCs w:val="32"/>
    </w:rPr>
  </w:style>
  <w:style w:type="character" w:customStyle="1" w:styleId="21">
    <w:name w:val="标题 2 字符1"/>
    <w:link w:val="2"/>
    <w:uiPriority w:val="9"/>
    <w:rsid w:val="00F4737E"/>
    <w:rPr>
      <w:rFonts w:ascii="Cambria" w:eastAsia="宋体" w:hAnsi="Cambria" w:cs="Times New Roman"/>
      <w:b/>
      <w:bCs/>
      <w:kern w:val="0"/>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570</Words>
  <Characters>3250</Characters>
  <Application>Microsoft Office Word</Application>
  <DocSecurity>0</DocSecurity>
  <Lines>27</Lines>
  <Paragraphs>7</Paragraphs>
  <ScaleCrop>false</ScaleCrop>
  <Company>Hewlett-Packard Company</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王旭杰</dc:creator>
  <cp:keywords/>
  <dc:description/>
  <cp:lastModifiedBy>王旭杰</cp:lastModifiedBy>
  <cp:revision>4</cp:revision>
  <dcterms:created xsi:type="dcterms:W3CDTF">2021-11-08T04:49:00Z</dcterms:created>
  <dcterms:modified xsi:type="dcterms:W3CDTF">2021-11-12T06:22:00Z</dcterms:modified>
</cp:coreProperties>
</file>